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6D674" w14:textId="0D301DD1" w:rsidR="00BF43B7" w:rsidRPr="00A2421C" w:rsidRDefault="00581241" w:rsidP="00FA0F04">
      <w:pPr>
        <w:widowControl w:val="0"/>
        <w:jc w:val="center"/>
        <w:rPr>
          <w:b/>
          <w:bCs/>
          <w:u w:val="single"/>
        </w:rPr>
      </w:pPr>
      <w:r w:rsidRPr="00581241">
        <w:rPr>
          <w:b/>
          <w:bCs/>
          <w:color w:val="FF0000"/>
          <w:u w:val="single"/>
        </w:rPr>
        <w:t>Draft</w:t>
      </w:r>
      <w:r>
        <w:rPr>
          <w:b/>
          <w:bCs/>
          <w:u w:val="single"/>
        </w:rPr>
        <w:t>-</w:t>
      </w:r>
      <w:r w:rsidR="00BF43B7" w:rsidRPr="00A2421C">
        <w:rPr>
          <w:b/>
          <w:bCs/>
          <w:u w:val="single"/>
        </w:rPr>
        <w:t>Statement of Basis - Narrative</w:t>
      </w:r>
    </w:p>
    <w:p w14:paraId="21EE0F1D" w14:textId="7B85F28B" w:rsidR="00BF43B7" w:rsidRPr="00A2421C" w:rsidRDefault="00BF43B7" w:rsidP="00FA0F04">
      <w:pPr>
        <w:pStyle w:val="Heading9"/>
        <w:keepNext w:val="0"/>
        <w:widowControl w:val="0"/>
        <w:rPr>
          <w:sz w:val="24"/>
          <w:szCs w:val="24"/>
        </w:rPr>
      </w:pPr>
      <w:r w:rsidRPr="00A2421C">
        <w:rPr>
          <w:sz w:val="24"/>
          <w:szCs w:val="24"/>
        </w:rPr>
        <w:t xml:space="preserve">NSR Permit </w:t>
      </w:r>
    </w:p>
    <w:p w14:paraId="44C67F63" w14:textId="700C6939" w:rsidR="00027B74" w:rsidRPr="00A2421C" w:rsidRDefault="00027B74" w:rsidP="00EA2319">
      <w:r w:rsidRPr="00A2421C">
        <w:rPr>
          <w:b/>
          <w:bCs/>
        </w:rPr>
        <w:t xml:space="preserve">Type of Permit Action:  </w:t>
      </w:r>
      <w:r w:rsidRPr="00A2421C">
        <w:rPr>
          <w:b/>
          <w:bCs/>
        </w:rPr>
        <w:tab/>
      </w:r>
      <w:r w:rsidRPr="00A2421C">
        <w:t xml:space="preserve">Regular-New </w:t>
      </w:r>
    </w:p>
    <w:p w14:paraId="0E11C71E" w14:textId="77777777" w:rsidR="00BF43B7" w:rsidRPr="00A2421C" w:rsidRDefault="00BF43B7" w:rsidP="00EA2319">
      <w:pPr>
        <w:widowControl w:val="0"/>
      </w:pPr>
    </w:p>
    <w:p w14:paraId="5B108EAE" w14:textId="0CF788A2" w:rsidR="00027B74" w:rsidRPr="00A2421C" w:rsidRDefault="00027B74" w:rsidP="00C70DEE">
      <w:pPr>
        <w:widowControl w:val="0"/>
        <w:tabs>
          <w:tab w:val="left" w:pos="2160"/>
        </w:tabs>
        <w:rPr>
          <w:b/>
          <w:bCs/>
        </w:rPr>
      </w:pPr>
      <w:r w:rsidRPr="00A2421C">
        <w:rPr>
          <w:b/>
          <w:bCs/>
        </w:rPr>
        <w:t>Facility:</w:t>
      </w:r>
      <w:r w:rsidR="00C70DEE" w:rsidRPr="00A2421C">
        <w:rPr>
          <w:b/>
          <w:bCs/>
        </w:rPr>
        <w:tab/>
      </w:r>
      <w:r w:rsidRPr="00A2421C">
        <w:rPr>
          <w:b/>
        </w:rPr>
        <w:t>Veguita South Crusher Plant</w:t>
      </w:r>
    </w:p>
    <w:p w14:paraId="253E9FAD" w14:textId="5FADBFAF" w:rsidR="00BF43B7" w:rsidRPr="00A2421C" w:rsidRDefault="00BF43B7" w:rsidP="00C70DEE">
      <w:pPr>
        <w:widowControl w:val="0"/>
        <w:tabs>
          <w:tab w:val="left" w:pos="2160"/>
          <w:tab w:val="right" w:pos="9360"/>
        </w:tabs>
      </w:pPr>
      <w:r w:rsidRPr="00A2421C">
        <w:rPr>
          <w:b/>
          <w:bCs/>
        </w:rPr>
        <w:t>C</w:t>
      </w:r>
      <w:r w:rsidR="003A57D9" w:rsidRPr="00A2421C">
        <w:rPr>
          <w:b/>
          <w:bCs/>
        </w:rPr>
        <w:t>ompany</w:t>
      </w:r>
      <w:r w:rsidRPr="00A2421C">
        <w:rPr>
          <w:b/>
          <w:bCs/>
        </w:rPr>
        <w:t>:</w:t>
      </w:r>
      <w:r w:rsidRPr="00A2421C">
        <w:rPr>
          <w:b/>
          <w:bCs/>
        </w:rPr>
        <w:tab/>
      </w:r>
      <w:r w:rsidRPr="00A2421C">
        <w:t xml:space="preserve">Castillo </w:t>
      </w:r>
      <w:r w:rsidR="00E32FB6" w:rsidRPr="00A2421C">
        <w:t>Prestress</w:t>
      </w:r>
    </w:p>
    <w:p w14:paraId="6E8069FD" w14:textId="706A1ADF" w:rsidR="00BF43B7" w:rsidRPr="00A2421C" w:rsidRDefault="00BF43B7" w:rsidP="00C70DEE">
      <w:pPr>
        <w:widowControl w:val="0"/>
        <w:tabs>
          <w:tab w:val="left" w:pos="-1440"/>
          <w:tab w:val="left" w:pos="2160"/>
        </w:tabs>
      </w:pPr>
      <w:r w:rsidRPr="00A2421C">
        <w:rPr>
          <w:b/>
          <w:bCs/>
        </w:rPr>
        <w:t>P</w:t>
      </w:r>
      <w:r w:rsidR="003A57D9" w:rsidRPr="00A2421C">
        <w:rPr>
          <w:b/>
          <w:bCs/>
        </w:rPr>
        <w:t>ermit</w:t>
      </w:r>
      <w:r w:rsidRPr="00A2421C">
        <w:rPr>
          <w:b/>
          <w:bCs/>
        </w:rPr>
        <w:t xml:space="preserve"> N</w:t>
      </w:r>
      <w:r w:rsidR="003A57D9" w:rsidRPr="00A2421C">
        <w:rPr>
          <w:b/>
          <w:bCs/>
        </w:rPr>
        <w:t>o</w:t>
      </w:r>
      <w:r w:rsidR="00F50478" w:rsidRPr="00A2421C">
        <w:rPr>
          <w:b/>
          <w:bCs/>
        </w:rPr>
        <w:t>(s)</w:t>
      </w:r>
      <w:r w:rsidRPr="00A2421C">
        <w:rPr>
          <w:b/>
          <w:bCs/>
        </w:rPr>
        <w:t>.</w:t>
      </w:r>
      <w:r w:rsidRPr="00A2421C">
        <w:t>:</w:t>
      </w:r>
      <w:r w:rsidR="00C70DEE" w:rsidRPr="00A2421C">
        <w:tab/>
      </w:r>
      <w:r w:rsidRPr="00A2421C">
        <w:t>9218</w:t>
      </w:r>
      <w:r w:rsidR="00F50478" w:rsidRPr="00A2421C">
        <w:t xml:space="preserve"> </w:t>
      </w:r>
    </w:p>
    <w:p w14:paraId="4F6F0D50" w14:textId="77777777" w:rsidR="00BF43B7" w:rsidRPr="00A2421C" w:rsidRDefault="00F50478" w:rsidP="00C70DEE">
      <w:pPr>
        <w:widowControl w:val="0"/>
        <w:tabs>
          <w:tab w:val="left" w:pos="2160"/>
        </w:tabs>
      </w:pPr>
      <w:r w:rsidRPr="00A2421C">
        <w:rPr>
          <w:b/>
          <w:bCs/>
        </w:rPr>
        <w:t>Tempo/</w:t>
      </w:r>
      <w:r w:rsidR="00BF43B7" w:rsidRPr="00A2421C">
        <w:rPr>
          <w:b/>
          <w:bCs/>
        </w:rPr>
        <w:t>IDEA ID No.:</w:t>
      </w:r>
      <w:r w:rsidR="00C70DEE" w:rsidRPr="00A2421C">
        <w:rPr>
          <w:b/>
          <w:bCs/>
        </w:rPr>
        <w:tab/>
      </w:r>
      <w:r w:rsidR="00BF43B7" w:rsidRPr="00A2421C">
        <w:t>39993 - PRN20210001</w:t>
      </w:r>
    </w:p>
    <w:p w14:paraId="725EA062" w14:textId="4C017BA1" w:rsidR="00BF43B7" w:rsidRPr="00A2421C" w:rsidRDefault="00BF43B7" w:rsidP="00C70DEE">
      <w:pPr>
        <w:widowControl w:val="0"/>
        <w:tabs>
          <w:tab w:val="left" w:pos="2160"/>
        </w:tabs>
      </w:pPr>
      <w:r w:rsidRPr="00A2421C">
        <w:rPr>
          <w:b/>
          <w:bCs/>
        </w:rPr>
        <w:t>P</w:t>
      </w:r>
      <w:r w:rsidR="003A57D9" w:rsidRPr="00A2421C">
        <w:rPr>
          <w:b/>
          <w:bCs/>
        </w:rPr>
        <w:t>ermit</w:t>
      </w:r>
      <w:r w:rsidRPr="00A2421C">
        <w:rPr>
          <w:b/>
          <w:bCs/>
        </w:rPr>
        <w:t xml:space="preserve"> W</w:t>
      </w:r>
      <w:r w:rsidR="003A57D9" w:rsidRPr="00A2421C">
        <w:rPr>
          <w:b/>
          <w:bCs/>
        </w:rPr>
        <w:t>riter</w:t>
      </w:r>
      <w:r w:rsidRPr="00A2421C">
        <w:rPr>
          <w:b/>
          <w:bCs/>
        </w:rPr>
        <w:t>:</w:t>
      </w:r>
      <w:r w:rsidR="00C70DEE" w:rsidRPr="00A2421C">
        <w:rPr>
          <w:b/>
          <w:bCs/>
        </w:rPr>
        <w:tab/>
      </w:r>
      <w:r w:rsidRPr="00A2421C">
        <w:t>Joseph Mashburn</w:t>
      </w:r>
      <w:r w:rsidR="00F50478" w:rsidRPr="00A2421C">
        <w:t xml:space="preserve"> </w:t>
      </w:r>
    </w:p>
    <w:p w14:paraId="333BC624" w14:textId="77777777" w:rsidR="00BF43B7" w:rsidRPr="00A2421C" w:rsidRDefault="00BF43B7" w:rsidP="00EA2319">
      <w:pPr>
        <w:widowControl w:val="0"/>
        <w:rPr>
          <w:b/>
          <w:bCs/>
          <w:u w:val="single"/>
        </w:rPr>
      </w:pPr>
    </w:p>
    <w:p w14:paraId="172D1458" w14:textId="77777777" w:rsidR="00BF43B7" w:rsidRPr="00A2421C" w:rsidRDefault="00BF43B7" w:rsidP="00EA2319">
      <w:pPr>
        <w:widowControl w:val="0"/>
        <w:rPr>
          <w:b/>
          <w:bCs/>
          <w:u w:val="single"/>
        </w:rPr>
      </w:pPr>
      <w:r w:rsidRPr="00A2421C">
        <w:rPr>
          <w:b/>
          <w:bCs/>
          <w:u w:val="single"/>
        </w:rPr>
        <w:t>Fee Tracking</w:t>
      </w:r>
      <w:r w:rsidR="00EA6637" w:rsidRPr="00A2421C">
        <w:rPr>
          <w:b/>
          <w:bCs/>
          <w:u w:val="single"/>
        </w:rPr>
        <w:t xml:space="preserve"> (not required for Title V)</w:t>
      </w:r>
    </w:p>
    <w:p w14:paraId="37722F76" w14:textId="77777777" w:rsidR="00BF43B7" w:rsidRPr="00A2421C" w:rsidRDefault="00BF43B7" w:rsidP="00EA2319">
      <w:pPr>
        <w:widowControl w:val="0"/>
        <w:rPr>
          <w:b/>
          <w:bCs/>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820"/>
      </w:tblGrid>
      <w:tr w:rsidR="00BF43B7" w:rsidRPr="00A2421C" w14:paraId="56149686" w14:textId="77777777" w:rsidTr="00017726">
        <w:trPr>
          <w:cantSplit/>
        </w:trPr>
        <w:tc>
          <w:tcPr>
            <w:tcW w:w="720" w:type="dxa"/>
            <w:vMerge w:val="restart"/>
            <w:shd w:val="clear" w:color="auto" w:fill="F3F3F3"/>
            <w:textDirection w:val="tbRl"/>
          </w:tcPr>
          <w:p w14:paraId="3293A440" w14:textId="77777777" w:rsidR="00BF43B7" w:rsidRPr="00A2421C" w:rsidRDefault="00BF43B7" w:rsidP="00EA2319">
            <w:pPr>
              <w:widowControl w:val="0"/>
              <w:ind w:left="113" w:right="113"/>
              <w:rPr>
                <w:b/>
                <w:bCs/>
              </w:rPr>
            </w:pPr>
            <w:r w:rsidRPr="00A2421C">
              <w:rPr>
                <w:b/>
                <w:bCs/>
              </w:rPr>
              <w:t>Tracking</w:t>
            </w:r>
          </w:p>
        </w:tc>
        <w:tc>
          <w:tcPr>
            <w:tcW w:w="8820" w:type="dxa"/>
          </w:tcPr>
          <w:p w14:paraId="6510F1AE" w14:textId="7D2FBD9C" w:rsidR="00BF43B7" w:rsidRPr="00A2421C" w:rsidRDefault="00BF43B7" w:rsidP="00EA2319">
            <w:pPr>
              <w:widowControl w:val="0"/>
            </w:pPr>
            <w:r w:rsidRPr="00A2421C">
              <w:rPr>
                <w:b/>
                <w:bCs/>
              </w:rPr>
              <w:t>NSR tracking entries completed:</w:t>
            </w:r>
            <w:r w:rsidRPr="00A2421C">
              <w:t xml:space="preserve"> [</w:t>
            </w:r>
            <w:r w:rsidR="00E32FB6" w:rsidRPr="00A2421C">
              <w:t>X</w:t>
            </w:r>
            <w:r w:rsidRPr="00A2421C">
              <w:t xml:space="preserve">] </w:t>
            </w:r>
            <w:r w:rsidR="00364001" w:rsidRPr="00A2421C">
              <w:t>Yes [</w:t>
            </w:r>
            <w:r w:rsidRPr="00A2421C">
              <w:t>] No</w:t>
            </w:r>
          </w:p>
        </w:tc>
      </w:tr>
      <w:tr w:rsidR="00BF43B7" w:rsidRPr="00A2421C" w14:paraId="1DEBD2FC" w14:textId="77777777" w:rsidTr="00017726">
        <w:trPr>
          <w:cantSplit/>
        </w:trPr>
        <w:tc>
          <w:tcPr>
            <w:tcW w:w="720" w:type="dxa"/>
            <w:vMerge/>
            <w:shd w:val="clear" w:color="auto" w:fill="F3F3F3"/>
          </w:tcPr>
          <w:p w14:paraId="6EDF6540" w14:textId="77777777" w:rsidR="00BF43B7" w:rsidRPr="00A2421C" w:rsidRDefault="00BF43B7" w:rsidP="00EA2319">
            <w:pPr>
              <w:widowControl w:val="0"/>
            </w:pPr>
          </w:p>
        </w:tc>
        <w:tc>
          <w:tcPr>
            <w:tcW w:w="8820" w:type="dxa"/>
          </w:tcPr>
          <w:p w14:paraId="0B3C2889" w14:textId="2B89FBCA" w:rsidR="00BF43B7" w:rsidRPr="00A2421C" w:rsidRDefault="00BF43B7" w:rsidP="00EA2319">
            <w:pPr>
              <w:widowControl w:val="0"/>
            </w:pPr>
            <w:r w:rsidRPr="00A2421C">
              <w:rPr>
                <w:b/>
                <w:bCs/>
              </w:rPr>
              <w:t>NSR tracking page attached to front cover of permit folder:</w:t>
            </w:r>
            <w:r w:rsidRPr="00A2421C">
              <w:t xml:space="preserve"> [</w:t>
            </w:r>
            <w:r w:rsidR="00E32FB6" w:rsidRPr="00A2421C">
              <w:t>X</w:t>
            </w:r>
            <w:r w:rsidRPr="00A2421C">
              <w:t xml:space="preserve">] </w:t>
            </w:r>
            <w:r w:rsidR="00364001" w:rsidRPr="00A2421C">
              <w:t>Yes [</w:t>
            </w:r>
            <w:r w:rsidRPr="00A2421C">
              <w:t>] No</w:t>
            </w:r>
          </w:p>
        </w:tc>
      </w:tr>
      <w:tr w:rsidR="00BF43B7" w:rsidRPr="00A2421C" w14:paraId="31D80E7D" w14:textId="77777777" w:rsidTr="00017726">
        <w:trPr>
          <w:cantSplit/>
        </w:trPr>
        <w:tc>
          <w:tcPr>
            <w:tcW w:w="720" w:type="dxa"/>
            <w:vMerge/>
            <w:shd w:val="clear" w:color="auto" w:fill="F3F3F3"/>
          </w:tcPr>
          <w:p w14:paraId="7B09BE66" w14:textId="77777777" w:rsidR="00BF43B7" w:rsidRPr="00A2421C" w:rsidRDefault="00BF43B7" w:rsidP="00EA2319">
            <w:pPr>
              <w:widowControl w:val="0"/>
            </w:pPr>
          </w:p>
        </w:tc>
        <w:tc>
          <w:tcPr>
            <w:tcW w:w="8820" w:type="dxa"/>
          </w:tcPr>
          <w:p w14:paraId="3FDA3961" w14:textId="678D406F" w:rsidR="00BF43B7" w:rsidRPr="00A2421C" w:rsidRDefault="00BF43B7" w:rsidP="00EA2319">
            <w:pPr>
              <w:widowControl w:val="0"/>
              <w:rPr>
                <w:b/>
                <w:bCs/>
              </w:rPr>
            </w:pPr>
            <w:r w:rsidRPr="00A2421C">
              <w:rPr>
                <w:b/>
                <w:bCs/>
              </w:rPr>
              <w:t xml:space="preserve">Paid Invoice Attached: </w:t>
            </w:r>
            <w:r w:rsidRPr="00A2421C">
              <w:t>[</w:t>
            </w:r>
            <w:r w:rsidR="00E32FB6" w:rsidRPr="00A2421C">
              <w:t>X</w:t>
            </w:r>
            <w:r w:rsidRPr="00A2421C">
              <w:t xml:space="preserve">] </w:t>
            </w:r>
            <w:r w:rsidR="00364001" w:rsidRPr="00A2421C">
              <w:t>Yes [</w:t>
            </w:r>
            <w:r w:rsidRPr="00A2421C">
              <w:t>] No</w:t>
            </w:r>
          </w:p>
        </w:tc>
      </w:tr>
      <w:tr w:rsidR="00BF43B7" w:rsidRPr="00A2421C" w14:paraId="44893A09" w14:textId="77777777" w:rsidTr="00017726">
        <w:trPr>
          <w:cantSplit/>
        </w:trPr>
        <w:tc>
          <w:tcPr>
            <w:tcW w:w="720" w:type="dxa"/>
            <w:vMerge/>
            <w:shd w:val="clear" w:color="auto" w:fill="F3F3F3"/>
          </w:tcPr>
          <w:p w14:paraId="48B0997E" w14:textId="77777777" w:rsidR="00BF43B7" w:rsidRPr="00A2421C" w:rsidRDefault="00BF43B7" w:rsidP="00EA2319">
            <w:pPr>
              <w:widowControl w:val="0"/>
            </w:pPr>
          </w:p>
        </w:tc>
        <w:tc>
          <w:tcPr>
            <w:tcW w:w="8820" w:type="dxa"/>
          </w:tcPr>
          <w:p w14:paraId="39FD4693" w14:textId="30EDCA2D" w:rsidR="00BF43B7" w:rsidRPr="00A2421C" w:rsidRDefault="00BF43B7" w:rsidP="00EA2319">
            <w:pPr>
              <w:widowControl w:val="0"/>
              <w:rPr>
                <w:b/>
                <w:bCs/>
              </w:rPr>
            </w:pPr>
            <w:r w:rsidRPr="00A2421C">
              <w:rPr>
                <w:b/>
                <w:bCs/>
              </w:rPr>
              <w:t xml:space="preserve">Balance Due Invoice Attached: </w:t>
            </w:r>
            <w:r w:rsidRPr="00A2421C">
              <w:t xml:space="preserve">[] </w:t>
            </w:r>
            <w:r w:rsidR="00364001" w:rsidRPr="00A2421C">
              <w:t>Yes [</w:t>
            </w:r>
            <w:r w:rsidR="00E32FB6" w:rsidRPr="00A2421C">
              <w:t>X</w:t>
            </w:r>
            <w:r w:rsidRPr="00A2421C">
              <w:t>] No</w:t>
            </w:r>
          </w:p>
        </w:tc>
      </w:tr>
      <w:tr w:rsidR="00BF43B7" w:rsidRPr="00A2421C" w14:paraId="05818E6F" w14:textId="77777777" w:rsidTr="00017726">
        <w:trPr>
          <w:cantSplit/>
          <w:trHeight w:val="305"/>
        </w:trPr>
        <w:tc>
          <w:tcPr>
            <w:tcW w:w="720" w:type="dxa"/>
            <w:vMerge/>
            <w:shd w:val="clear" w:color="auto" w:fill="F3F3F3"/>
          </w:tcPr>
          <w:p w14:paraId="5F8453CB" w14:textId="77777777" w:rsidR="00BF43B7" w:rsidRPr="00A2421C" w:rsidRDefault="00BF43B7" w:rsidP="00EA2319">
            <w:pPr>
              <w:widowControl w:val="0"/>
            </w:pPr>
          </w:p>
        </w:tc>
        <w:tc>
          <w:tcPr>
            <w:tcW w:w="8820" w:type="dxa"/>
          </w:tcPr>
          <w:p w14:paraId="728F7B7E" w14:textId="5A2E917A" w:rsidR="00BF43B7" w:rsidRPr="00A2421C" w:rsidRDefault="00BF43B7" w:rsidP="00EA2319">
            <w:pPr>
              <w:widowControl w:val="0"/>
              <w:rPr>
                <w:b/>
                <w:bCs/>
              </w:rPr>
            </w:pPr>
            <w:r w:rsidRPr="00A2421C">
              <w:rPr>
                <w:b/>
                <w:bCs/>
              </w:rPr>
              <w:t>Invoice Comments:</w:t>
            </w:r>
            <w:r w:rsidR="002E1ADC" w:rsidRPr="00A2421C">
              <w:rPr>
                <w:b/>
                <w:bCs/>
              </w:rPr>
              <w:t xml:space="preserve"> </w:t>
            </w:r>
            <w:r w:rsidR="002E1ADC" w:rsidRPr="00A2421C">
              <w:t>Paid in Full 6/29/2021</w:t>
            </w:r>
          </w:p>
        </w:tc>
      </w:tr>
    </w:tbl>
    <w:p w14:paraId="5641DCF7" w14:textId="77777777" w:rsidR="00BF43B7" w:rsidRPr="00A2421C" w:rsidRDefault="00BF43B7" w:rsidP="00EA2319">
      <w:pPr>
        <w:widowControl w:val="0"/>
        <w:rPr>
          <w:b/>
          <w:bCs/>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050"/>
        <w:gridCol w:w="4770"/>
      </w:tblGrid>
      <w:tr w:rsidR="00BF43B7" w:rsidRPr="00A2421C" w14:paraId="09BEB901" w14:textId="77777777" w:rsidTr="00017726">
        <w:trPr>
          <w:cantSplit/>
          <w:trHeight w:val="330"/>
        </w:trPr>
        <w:tc>
          <w:tcPr>
            <w:tcW w:w="720" w:type="dxa"/>
            <w:vMerge w:val="restart"/>
            <w:shd w:val="clear" w:color="auto" w:fill="F3F3F3"/>
            <w:textDirection w:val="tbRl"/>
          </w:tcPr>
          <w:p w14:paraId="37C6C2C0" w14:textId="77777777" w:rsidR="00BF43B7" w:rsidRPr="00A2421C" w:rsidRDefault="004627BB" w:rsidP="00EA2319">
            <w:pPr>
              <w:widowControl w:val="0"/>
              <w:ind w:left="113" w:right="113"/>
              <w:rPr>
                <w:b/>
                <w:bCs/>
                <w:u w:val="single"/>
              </w:rPr>
            </w:pPr>
            <w:r w:rsidRPr="00A2421C">
              <w:rPr>
                <w:b/>
                <w:bCs/>
              </w:rPr>
              <w:t xml:space="preserve">Permit </w:t>
            </w:r>
            <w:r w:rsidR="00BF43B7" w:rsidRPr="00A2421C">
              <w:rPr>
                <w:b/>
                <w:bCs/>
              </w:rPr>
              <w:t>Review</w:t>
            </w:r>
          </w:p>
        </w:tc>
        <w:tc>
          <w:tcPr>
            <w:tcW w:w="4050" w:type="dxa"/>
          </w:tcPr>
          <w:p w14:paraId="5F2A237A" w14:textId="5AC3FAEA" w:rsidR="00BF43B7" w:rsidRPr="00A2421C" w:rsidRDefault="00BF43B7" w:rsidP="00EA2319">
            <w:pPr>
              <w:widowControl w:val="0"/>
              <w:rPr>
                <w:u w:val="single"/>
              </w:rPr>
            </w:pPr>
            <w:r w:rsidRPr="00A2421C">
              <w:rPr>
                <w:b/>
                <w:bCs/>
              </w:rPr>
              <w:t>Date to Enforcement:</w:t>
            </w:r>
            <w:r w:rsidRPr="00A2421C">
              <w:t xml:space="preserve"> </w:t>
            </w:r>
            <w:r w:rsidR="002E1ADC" w:rsidRPr="00A2421C">
              <w:t>N/A</w:t>
            </w:r>
          </w:p>
        </w:tc>
        <w:tc>
          <w:tcPr>
            <w:tcW w:w="4770" w:type="dxa"/>
          </w:tcPr>
          <w:p w14:paraId="6E9FF674" w14:textId="22BA70D8" w:rsidR="00BF43B7" w:rsidRPr="00A2421C" w:rsidRDefault="00B26985" w:rsidP="00EA2319">
            <w:pPr>
              <w:widowControl w:val="0"/>
              <w:rPr>
                <w:u w:val="single"/>
              </w:rPr>
            </w:pPr>
            <w:r w:rsidRPr="00A2421C">
              <w:rPr>
                <w:b/>
                <w:bCs/>
              </w:rPr>
              <w:t>Date of Enforcement Reply</w:t>
            </w:r>
            <w:r w:rsidR="00BF43B7" w:rsidRPr="00A2421C">
              <w:rPr>
                <w:b/>
                <w:bCs/>
              </w:rPr>
              <w:t>:</w:t>
            </w:r>
            <w:r w:rsidR="00BF43B7" w:rsidRPr="00A2421C">
              <w:t xml:space="preserve"> </w:t>
            </w:r>
            <w:r w:rsidR="002E1ADC" w:rsidRPr="00A2421C">
              <w:t>N/A</w:t>
            </w:r>
          </w:p>
        </w:tc>
      </w:tr>
      <w:tr w:rsidR="00B26985" w:rsidRPr="00A2421C" w14:paraId="452C9C95" w14:textId="77777777" w:rsidTr="00017726">
        <w:trPr>
          <w:cantSplit/>
          <w:trHeight w:val="330"/>
        </w:trPr>
        <w:tc>
          <w:tcPr>
            <w:tcW w:w="720" w:type="dxa"/>
            <w:vMerge/>
            <w:shd w:val="clear" w:color="auto" w:fill="F3F3F3"/>
          </w:tcPr>
          <w:p w14:paraId="74CC0E63" w14:textId="77777777" w:rsidR="00B26985" w:rsidRPr="00A2421C" w:rsidRDefault="00B26985" w:rsidP="00EA2319">
            <w:pPr>
              <w:widowControl w:val="0"/>
              <w:rPr>
                <w:b/>
                <w:bCs/>
                <w:u w:val="single"/>
              </w:rPr>
            </w:pPr>
          </w:p>
        </w:tc>
        <w:tc>
          <w:tcPr>
            <w:tcW w:w="4050" w:type="dxa"/>
            <w:shd w:val="clear" w:color="auto" w:fill="FFFFFF"/>
          </w:tcPr>
          <w:p w14:paraId="5350E08D" w14:textId="77777777" w:rsidR="00B26985" w:rsidRPr="00A2421C" w:rsidRDefault="00B26985" w:rsidP="00EA2319">
            <w:pPr>
              <w:widowControl w:val="0"/>
            </w:pPr>
            <w:r w:rsidRPr="00A2421C">
              <w:rPr>
                <w:b/>
                <w:bCs/>
              </w:rPr>
              <w:t>Date to Applicant:</w:t>
            </w:r>
            <w:r w:rsidRPr="00A2421C">
              <w:t xml:space="preserve"> TBD</w:t>
            </w:r>
          </w:p>
        </w:tc>
        <w:tc>
          <w:tcPr>
            <w:tcW w:w="4770" w:type="dxa"/>
            <w:shd w:val="clear" w:color="auto" w:fill="FFFFFF"/>
          </w:tcPr>
          <w:p w14:paraId="60C37356" w14:textId="77777777" w:rsidR="00B26985" w:rsidRPr="00A2421C" w:rsidRDefault="00B26985" w:rsidP="00EA2319">
            <w:pPr>
              <w:widowControl w:val="0"/>
            </w:pPr>
            <w:r w:rsidRPr="00A2421C">
              <w:rPr>
                <w:b/>
                <w:bCs/>
              </w:rPr>
              <w:t xml:space="preserve">Date of Applicant Reply: </w:t>
            </w:r>
            <w:r w:rsidRPr="00A2421C">
              <w:rPr>
                <w:bCs/>
              </w:rPr>
              <w:t>TBD</w:t>
            </w:r>
          </w:p>
        </w:tc>
      </w:tr>
      <w:tr w:rsidR="00B26985" w:rsidRPr="00A2421C" w14:paraId="7F63B080" w14:textId="77777777" w:rsidTr="00017726">
        <w:trPr>
          <w:cantSplit/>
          <w:trHeight w:val="330"/>
        </w:trPr>
        <w:tc>
          <w:tcPr>
            <w:tcW w:w="720" w:type="dxa"/>
            <w:vMerge/>
            <w:shd w:val="clear" w:color="auto" w:fill="F3F3F3"/>
          </w:tcPr>
          <w:p w14:paraId="5B7FE103" w14:textId="77777777" w:rsidR="00B26985" w:rsidRPr="00A2421C" w:rsidRDefault="00B26985" w:rsidP="00EA2319">
            <w:pPr>
              <w:widowControl w:val="0"/>
              <w:rPr>
                <w:b/>
                <w:bCs/>
                <w:u w:val="single"/>
              </w:rPr>
            </w:pPr>
          </w:p>
        </w:tc>
        <w:tc>
          <w:tcPr>
            <w:tcW w:w="4050" w:type="dxa"/>
            <w:shd w:val="clear" w:color="auto" w:fill="FFFFFF"/>
          </w:tcPr>
          <w:p w14:paraId="53E8049C" w14:textId="6C1F2D92" w:rsidR="00B26985" w:rsidRPr="00A2421C" w:rsidRDefault="00B26985" w:rsidP="00EA2319">
            <w:pPr>
              <w:widowControl w:val="0"/>
            </w:pPr>
            <w:r w:rsidRPr="00A2421C">
              <w:rPr>
                <w:b/>
                <w:bCs/>
              </w:rPr>
              <w:t xml:space="preserve">Date to EPA: </w:t>
            </w:r>
            <w:r w:rsidRPr="00A2421C">
              <w:rPr>
                <w:bCs/>
              </w:rPr>
              <w:t>N/A</w:t>
            </w:r>
          </w:p>
        </w:tc>
        <w:tc>
          <w:tcPr>
            <w:tcW w:w="4770" w:type="dxa"/>
            <w:shd w:val="clear" w:color="auto" w:fill="FFFFFF"/>
          </w:tcPr>
          <w:p w14:paraId="0705AA52" w14:textId="77BB7827" w:rsidR="00B26985" w:rsidRPr="00A2421C" w:rsidRDefault="00B26985" w:rsidP="00EA2319">
            <w:pPr>
              <w:widowControl w:val="0"/>
            </w:pPr>
            <w:r w:rsidRPr="00A2421C">
              <w:rPr>
                <w:b/>
                <w:bCs/>
              </w:rPr>
              <w:t xml:space="preserve">Date of EPA Reply: </w:t>
            </w:r>
            <w:r w:rsidRPr="00A2421C">
              <w:rPr>
                <w:bCs/>
              </w:rPr>
              <w:t>N/A</w:t>
            </w:r>
          </w:p>
        </w:tc>
      </w:tr>
      <w:tr w:rsidR="00B26985" w:rsidRPr="00A2421C" w14:paraId="0BE23FDC" w14:textId="77777777" w:rsidTr="00017726">
        <w:trPr>
          <w:cantSplit/>
          <w:trHeight w:val="330"/>
        </w:trPr>
        <w:tc>
          <w:tcPr>
            <w:tcW w:w="720" w:type="dxa"/>
            <w:vMerge/>
            <w:shd w:val="clear" w:color="auto" w:fill="F3F3F3"/>
          </w:tcPr>
          <w:p w14:paraId="2E771EDB" w14:textId="77777777" w:rsidR="00B26985" w:rsidRPr="00A2421C" w:rsidRDefault="00B26985" w:rsidP="00EA2319">
            <w:pPr>
              <w:widowControl w:val="0"/>
              <w:rPr>
                <w:b/>
                <w:bCs/>
                <w:u w:val="single"/>
              </w:rPr>
            </w:pPr>
          </w:p>
        </w:tc>
        <w:tc>
          <w:tcPr>
            <w:tcW w:w="8820" w:type="dxa"/>
            <w:gridSpan w:val="2"/>
            <w:shd w:val="clear" w:color="auto" w:fill="FFFFFF"/>
          </w:tcPr>
          <w:p w14:paraId="2AE770E1" w14:textId="0BA96944" w:rsidR="00B26985" w:rsidRPr="00A2421C" w:rsidRDefault="00B26985" w:rsidP="00EA2319">
            <w:pPr>
              <w:widowControl w:val="0"/>
              <w:rPr>
                <w:b/>
                <w:bCs/>
              </w:rPr>
            </w:pPr>
            <w:r w:rsidRPr="00A2421C">
              <w:rPr>
                <w:b/>
                <w:bCs/>
              </w:rPr>
              <w:t>Date to Supervisor:</w:t>
            </w:r>
            <w:r w:rsidRPr="00A2421C">
              <w:t xml:space="preserve"> </w:t>
            </w:r>
            <w:r w:rsidR="002324AD" w:rsidRPr="00A2421C">
              <w:t>8/2/2021</w:t>
            </w:r>
          </w:p>
        </w:tc>
      </w:tr>
    </w:tbl>
    <w:p w14:paraId="01B87F6B" w14:textId="77777777" w:rsidR="00BF43B7" w:rsidRPr="00A2421C" w:rsidRDefault="00BF43B7" w:rsidP="00EA2319">
      <w:pPr>
        <w:widowControl w:val="0"/>
        <w:rPr>
          <w:b/>
          <w:bCs/>
        </w:rPr>
      </w:pPr>
    </w:p>
    <w:p w14:paraId="1DFCCA98" w14:textId="77777777" w:rsidR="00BF43B7" w:rsidRPr="00A2421C" w:rsidRDefault="00BF43B7" w:rsidP="00EA2319">
      <w:pPr>
        <w:widowControl w:val="0"/>
        <w:rPr>
          <w:b/>
          <w:bCs/>
          <w:u w:val="single"/>
        </w:rPr>
      </w:pPr>
    </w:p>
    <w:p w14:paraId="05F4EED5" w14:textId="77777777" w:rsidR="00417BD4" w:rsidRPr="00A2421C" w:rsidRDefault="00BF43B7" w:rsidP="00EA2319">
      <w:pPr>
        <w:widowControl w:val="0"/>
        <w:numPr>
          <w:ilvl w:val="0"/>
          <w:numId w:val="1"/>
        </w:numPr>
      </w:pPr>
      <w:r w:rsidRPr="00A2421C">
        <w:rPr>
          <w:b/>
          <w:bCs/>
          <w:u w:val="single"/>
        </w:rPr>
        <w:t>Plant Process Description:</w:t>
      </w:r>
      <w:r w:rsidR="00364001" w:rsidRPr="00A2421C">
        <w:rPr>
          <w:b/>
          <w:bCs/>
          <w:u w:val="single"/>
        </w:rPr>
        <w:t xml:space="preserve"> </w:t>
      </w:r>
    </w:p>
    <w:p w14:paraId="64BD8EAB" w14:textId="2DA86EF6" w:rsidR="00A371CB" w:rsidRPr="00A2421C" w:rsidRDefault="00A371CB" w:rsidP="00A371CB">
      <w:pPr>
        <w:widowControl w:val="0"/>
        <w:tabs>
          <w:tab w:val="num" w:pos="720"/>
        </w:tabs>
        <w:ind w:left="720" w:hanging="720"/>
        <w:jc w:val="both"/>
      </w:pPr>
      <w:r w:rsidRPr="00A2421C">
        <w:tab/>
        <w:t xml:space="preserve">Castillo Prestress will operate the Veguita South Crusher Plant, which is a sand/gravel/rock (aggregate) crushing facility consisting of feeders, deck screens, crushers, a wash plant and conveyors.  The facility will be permitted to operate with a production limit of 300 tons per hour and 1,314,000 tons per year.  The requested annual hours of operation are 3,744 hours per year.  The daily and maximum operating hours and schedule are from 6 am to 6 pm 6 days a week and 52 weeks per year.  </w:t>
      </w:r>
      <w:r w:rsidR="002324AD" w:rsidRPr="00A2421C">
        <w:t>The plant is powered by line power. No generator engines are required and are therefore not included in this application.  The facility will operate only during daylight hours.</w:t>
      </w:r>
    </w:p>
    <w:p w14:paraId="5717155B" w14:textId="77777777" w:rsidR="00A371CB" w:rsidRPr="00A2421C" w:rsidRDefault="00A371CB" w:rsidP="00A371CB">
      <w:pPr>
        <w:pStyle w:val="BodyText"/>
        <w:widowControl w:val="0"/>
        <w:ind w:firstLine="720"/>
        <w:jc w:val="both"/>
      </w:pPr>
    </w:p>
    <w:p w14:paraId="2ED5D078" w14:textId="0D9726EA" w:rsidR="00C03860" w:rsidRPr="00A2421C" w:rsidRDefault="00A371CB" w:rsidP="00A371CB">
      <w:pPr>
        <w:widowControl w:val="0"/>
        <w:tabs>
          <w:tab w:val="num" w:pos="720"/>
        </w:tabs>
        <w:ind w:left="720" w:hanging="720"/>
        <w:jc w:val="both"/>
      </w:pPr>
      <w:r w:rsidRPr="00A2421C">
        <w:tab/>
        <w:t xml:space="preserve">A front-end loader dumps aggregate into the feeder/surge bin and directly into the jaw crusher. From the feeder, material is transferred by conveyor to a deck screen.  The usable material is then transferred via conveyor to the cone crusher.  The crushed material is then transferred via conveyor to another screen. The screened material (various sizes) is then transferred via conveyor to the stockpiles.  Material is transported off site by trucks.  Fugitive dust generated during aggregate processing will be controlled by the inherent moisture content of the material and water spray bars.  The plant is powered by line power.  </w:t>
      </w:r>
    </w:p>
    <w:p w14:paraId="5BAB6894" w14:textId="77777777" w:rsidR="00BF43B7" w:rsidRPr="00A2421C" w:rsidRDefault="00BF43B7" w:rsidP="00EA2319">
      <w:pPr>
        <w:widowControl w:val="0"/>
        <w:ind w:left="720"/>
      </w:pPr>
    </w:p>
    <w:p w14:paraId="59D7DF90" w14:textId="77777777" w:rsidR="00417BD4" w:rsidRPr="00A2421C" w:rsidRDefault="00BF43B7" w:rsidP="00EA2319">
      <w:pPr>
        <w:widowControl w:val="0"/>
        <w:numPr>
          <w:ilvl w:val="0"/>
          <w:numId w:val="1"/>
        </w:numPr>
      </w:pPr>
      <w:r w:rsidRPr="00A2421C">
        <w:rPr>
          <w:b/>
          <w:bCs/>
          <w:u w:val="single"/>
        </w:rPr>
        <w:t>Description of this Modification</w:t>
      </w:r>
      <w:r w:rsidR="00364001" w:rsidRPr="00A2421C">
        <w:rPr>
          <w:b/>
          <w:bCs/>
          <w:u w:val="single"/>
        </w:rPr>
        <w:t>:</w:t>
      </w:r>
      <w:r w:rsidR="00364001" w:rsidRPr="00A2421C">
        <w:rPr>
          <w:b/>
          <w:bCs/>
        </w:rPr>
        <w:t xml:space="preserve"> </w:t>
      </w:r>
    </w:p>
    <w:p w14:paraId="60C71748" w14:textId="31C62358" w:rsidR="00B10FF1" w:rsidRPr="00A2421C" w:rsidRDefault="00A371CB" w:rsidP="00EA2319">
      <w:pPr>
        <w:pStyle w:val="BodyText"/>
        <w:widowControl w:val="0"/>
        <w:ind w:firstLine="720"/>
      </w:pPr>
      <w:r w:rsidRPr="00A2421C">
        <w:t>This is a new facility.</w:t>
      </w:r>
    </w:p>
    <w:p w14:paraId="50D51CD1" w14:textId="77777777" w:rsidR="00B10FF1" w:rsidRPr="00A2421C" w:rsidRDefault="00B10FF1" w:rsidP="00EA2319">
      <w:pPr>
        <w:widowControl w:val="0"/>
        <w:ind w:left="720"/>
      </w:pPr>
    </w:p>
    <w:p w14:paraId="1ABF5AD7" w14:textId="77777777" w:rsidR="00C53561" w:rsidRPr="00A2421C" w:rsidRDefault="00C53561" w:rsidP="00EA2319">
      <w:pPr>
        <w:widowControl w:val="0"/>
        <w:numPr>
          <w:ilvl w:val="0"/>
          <w:numId w:val="1"/>
        </w:numPr>
        <w:rPr>
          <w:b/>
          <w:u w:val="single"/>
        </w:rPr>
      </w:pPr>
      <w:r w:rsidRPr="00A2421C">
        <w:rPr>
          <w:b/>
          <w:u w:val="single"/>
        </w:rPr>
        <w:t xml:space="preserve">Source Determination:  </w:t>
      </w:r>
    </w:p>
    <w:p w14:paraId="2DA86FA6" w14:textId="12768A1C" w:rsidR="0060184A" w:rsidRPr="00A2421C" w:rsidRDefault="0060184A" w:rsidP="0060184A">
      <w:pPr>
        <w:widowControl w:val="0"/>
        <w:ind w:left="720"/>
        <w:rPr>
          <w:rFonts w:eastAsia="MS Mincho"/>
        </w:rPr>
      </w:pPr>
      <w:r w:rsidRPr="00A2421C">
        <w:rPr>
          <w:rFonts w:eastAsia="MS Mincho"/>
        </w:rPr>
        <w:t>1. The emission sources evaluated include the entire Veguita South Crusher Plant.</w:t>
      </w:r>
    </w:p>
    <w:p w14:paraId="31CFFB3D" w14:textId="77777777" w:rsidR="0060184A" w:rsidRPr="00A2421C" w:rsidRDefault="0060184A" w:rsidP="0060184A">
      <w:pPr>
        <w:widowControl w:val="0"/>
        <w:ind w:left="720"/>
        <w:rPr>
          <w:rFonts w:eastAsia="MS Mincho"/>
        </w:rPr>
      </w:pPr>
    </w:p>
    <w:p w14:paraId="12E61506" w14:textId="77777777" w:rsidR="0060184A" w:rsidRPr="00A2421C" w:rsidRDefault="0060184A" w:rsidP="0060184A">
      <w:pPr>
        <w:widowControl w:val="0"/>
        <w:ind w:left="720"/>
      </w:pPr>
      <w:r w:rsidRPr="00A2421C">
        <w:rPr>
          <w:rFonts w:eastAsia="MS Mincho"/>
        </w:rPr>
        <w:t xml:space="preserve">2. Single Source Analysis: </w:t>
      </w:r>
    </w:p>
    <w:p w14:paraId="1FC1540F" w14:textId="77777777" w:rsidR="0060184A" w:rsidRPr="00A2421C" w:rsidRDefault="0060184A" w:rsidP="0060184A">
      <w:pPr>
        <w:widowControl w:val="0"/>
        <w:numPr>
          <w:ilvl w:val="1"/>
          <w:numId w:val="1"/>
        </w:numPr>
        <w:ind w:firstLine="0"/>
      </w:pPr>
      <w:r w:rsidRPr="00A2421C">
        <w:rPr>
          <w:u w:val="words"/>
        </w:rPr>
        <w:t>SIC Code</w:t>
      </w:r>
      <w:r w:rsidRPr="00A2421C">
        <w:rPr>
          <w:u w:val="single"/>
        </w:rPr>
        <w:t>:</w:t>
      </w:r>
      <w:r w:rsidRPr="00A2421C">
        <w:t xml:space="preserve"> </w:t>
      </w:r>
      <w:r w:rsidRPr="00A2421C">
        <w:rPr>
          <w:rFonts w:eastAsia="MS Mincho"/>
        </w:rPr>
        <w:t xml:space="preserve">Do the facilities belong to the same industrial grouping (i.e., same two-digit SIC code grouping, or support activity)? </w:t>
      </w:r>
      <w:r w:rsidRPr="00A2421C">
        <w:rPr>
          <w:rFonts w:eastAsia="MS Mincho"/>
          <w:b/>
        </w:rPr>
        <w:t>Yes</w:t>
      </w:r>
    </w:p>
    <w:p w14:paraId="56C284DC" w14:textId="77777777" w:rsidR="0060184A" w:rsidRPr="00A2421C" w:rsidRDefault="0060184A" w:rsidP="0060184A">
      <w:pPr>
        <w:widowControl w:val="0"/>
        <w:numPr>
          <w:ilvl w:val="1"/>
          <w:numId w:val="1"/>
        </w:numPr>
        <w:ind w:firstLine="0"/>
        <w:rPr>
          <w:b/>
        </w:rPr>
      </w:pPr>
      <w:r w:rsidRPr="00A2421C">
        <w:rPr>
          <w:u w:val="words"/>
        </w:rPr>
        <w:t xml:space="preserve">Common Ownership or Control: </w:t>
      </w:r>
      <w:r w:rsidRPr="00A2421C">
        <w:t>A</w:t>
      </w:r>
      <w:r w:rsidRPr="00A2421C">
        <w:rPr>
          <w:rFonts w:eastAsia="MS Mincho"/>
        </w:rPr>
        <w:t>re the facilities under common ownership or control?</w:t>
      </w:r>
      <w:r w:rsidRPr="00A2421C">
        <w:t xml:space="preserve"> </w:t>
      </w:r>
      <w:r w:rsidRPr="00A2421C">
        <w:rPr>
          <w:rFonts w:eastAsia="MS Mincho"/>
          <w:b/>
        </w:rPr>
        <w:t>Yes</w:t>
      </w:r>
    </w:p>
    <w:p w14:paraId="7F6FDBB6" w14:textId="77777777" w:rsidR="0060184A" w:rsidRPr="00A2421C" w:rsidRDefault="0060184A" w:rsidP="0060184A">
      <w:pPr>
        <w:widowControl w:val="0"/>
        <w:numPr>
          <w:ilvl w:val="1"/>
          <w:numId w:val="1"/>
        </w:numPr>
        <w:ind w:firstLine="0"/>
      </w:pPr>
      <w:r w:rsidRPr="00A2421C">
        <w:rPr>
          <w:u w:val="words"/>
        </w:rPr>
        <w:t>Contiguous or Adjacent:</w:t>
      </w:r>
      <w:r w:rsidRPr="00A2421C">
        <w:t xml:space="preserve">  </w:t>
      </w:r>
      <w:r w:rsidRPr="00A2421C">
        <w:rPr>
          <w:rFonts w:eastAsia="MS Mincho"/>
        </w:rPr>
        <w:t xml:space="preserve">Are the facilities located on one or more contiguous or adjacent properties? </w:t>
      </w:r>
      <w:r w:rsidRPr="00A2421C">
        <w:rPr>
          <w:rFonts w:eastAsia="MS Mincho"/>
          <w:b/>
        </w:rPr>
        <w:t>Yes</w:t>
      </w:r>
    </w:p>
    <w:p w14:paraId="014CD5A0" w14:textId="77777777" w:rsidR="0060184A" w:rsidRPr="00A2421C" w:rsidRDefault="0060184A" w:rsidP="0060184A">
      <w:pPr>
        <w:widowControl w:val="0"/>
        <w:tabs>
          <w:tab w:val="num" w:pos="1080"/>
        </w:tabs>
        <w:ind w:left="720"/>
      </w:pPr>
    </w:p>
    <w:p w14:paraId="7BABFC04" w14:textId="77777777" w:rsidR="0060184A" w:rsidRPr="00A2421C" w:rsidRDefault="0060184A" w:rsidP="0060184A">
      <w:pPr>
        <w:widowControl w:val="0"/>
        <w:tabs>
          <w:tab w:val="num" w:pos="1080"/>
        </w:tabs>
        <w:ind w:left="720"/>
        <w:rPr>
          <w:rFonts w:eastAsia="MS Mincho"/>
          <w:b/>
        </w:rPr>
      </w:pPr>
      <w:r w:rsidRPr="00A2421C">
        <w:t xml:space="preserve">3. Is the source, as described in the application, the entire source for 20.2.70, 20.2.72, 20.2.73, or 20.2.74 NMAC applicability purposes?  </w:t>
      </w:r>
      <w:r w:rsidRPr="00A2421C">
        <w:rPr>
          <w:rFonts w:eastAsia="MS Mincho"/>
          <w:b/>
        </w:rPr>
        <w:t xml:space="preserve">Yes  </w:t>
      </w:r>
    </w:p>
    <w:p w14:paraId="521D5081" w14:textId="77777777" w:rsidR="0060184A" w:rsidRPr="00A2421C" w:rsidRDefault="0060184A" w:rsidP="00EA2319">
      <w:pPr>
        <w:widowControl w:val="0"/>
        <w:ind w:left="720"/>
        <w:rPr>
          <w:rFonts w:eastAsia="MS Mincho"/>
        </w:rPr>
      </w:pPr>
    </w:p>
    <w:p w14:paraId="54484EDF" w14:textId="77777777" w:rsidR="00C53561" w:rsidRPr="00A2421C" w:rsidRDefault="00C53561" w:rsidP="00EA2319">
      <w:pPr>
        <w:widowControl w:val="0"/>
        <w:ind w:left="720"/>
      </w:pPr>
    </w:p>
    <w:p w14:paraId="7506977A" w14:textId="77777777" w:rsidR="004A2A73" w:rsidRPr="00A2421C" w:rsidRDefault="004A2A73" w:rsidP="00EA2319">
      <w:pPr>
        <w:widowControl w:val="0"/>
        <w:numPr>
          <w:ilvl w:val="0"/>
          <w:numId w:val="1"/>
        </w:numPr>
        <w:rPr>
          <w:u w:val="single"/>
        </w:rPr>
      </w:pPr>
      <w:r w:rsidRPr="00A2421C">
        <w:rPr>
          <w:b/>
          <w:bCs/>
          <w:u w:val="single"/>
        </w:rPr>
        <w:t>PSD Applicability:</w:t>
      </w:r>
      <w:r w:rsidR="004627BB" w:rsidRPr="00A2421C">
        <w:rPr>
          <w:b/>
          <w:bCs/>
          <w:u w:val="single"/>
        </w:rPr>
        <w:t xml:space="preserve"> </w:t>
      </w:r>
    </w:p>
    <w:p w14:paraId="71B001BD" w14:textId="77777777" w:rsidR="004A2A73" w:rsidRPr="00A2421C" w:rsidRDefault="004A2A73" w:rsidP="00EA2319">
      <w:pPr>
        <w:widowControl w:val="0"/>
        <w:ind w:left="720"/>
      </w:pPr>
    </w:p>
    <w:p w14:paraId="485F17B1" w14:textId="5CDA2013" w:rsidR="00AD19D8" w:rsidRPr="00A2421C" w:rsidRDefault="00C53561" w:rsidP="00B915D0">
      <w:pPr>
        <w:widowControl w:val="0"/>
        <w:numPr>
          <w:ilvl w:val="0"/>
          <w:numId w:val="29"/>
        </w:numPr>
      </w:pPr>
      <w:r w:rsidRPr="00A2421C">
        <w:t>The source, as determined in 3.0 above, is a minor source.</w:t>
      </w:r>
      <w:r w:rsidRPr="00A2421C">
        <w:rPr>
          <w:b/>
          <w:bCs/>
        </w:rPr>
        <w:t xml:space="preserve">  </w:t>
      </w:r>
    </w:p>
    <w:p w14:paraId="031CAF3B" w14:textId="18D0EA52" w:rsidR="004A2A73" w:rsidRPr="00A2421C" w:rsidRDefault="004A2A73" w:rsidP="00EA2319">
      <w:pPr>
        <w:widowControl w:val="0"/>
        <w:rPr>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6"/>
        <w:gridCol w:w="945"/>
        <w:gridCol w:w="1456"/>
        <w:gridCol w:w="5543"/>
      </w:tblGrid>
      <w:tr w:rsidR="00C77C22" w:rsidRPr="00A2421C" w14:paraId="414FB4BB" w14:textId="77777777" w:rsidTr="00C77C22">
        <w:trPr>
          <w:cantSplit/>
          <w:tblHeader/>
        </w:trPr>
        <w:tc>
          <w:tcPr>
            <w:tcW w:w="5000" w:type="pct"/>
            <w:gridSpan w:val="4"/>
            <w:tcBorders>
              <w:top w:val="nil"/>
              <w:left w:val="nil"/>
              <w:right w:val="nil"/>
            </w:tcBorders>
            <w:shd w:val="clear" w:color="auto" w:fill="FFFFFF" w:themeFill="background1"/>
            <w:vAlign w:val="center"/>
          </w:tcPr>
          <w:p w14:paraId="640F7D88" w14:textId="4EBC9E82" w:rsidR="00C77C22" w:rsidRPr="00A2421C" w:rsidRDefault="00C77C22" w:rsidP="00947968">
            <w:pPr>
              <w:widowControl w:val="0"/>
              <w:numPr>
                <w:ilvl w:val="0"/>
                <w:numId w:val="1"/>
              </w:numPr>
            </w:pPr>
            <w:r w:rsidRPr="00A2421C">
              <w:rPr>
                <w:b/>
                <w:bCs/>
                <w:u w:val="single"/>
              </w:rPr>
              <w:t>History (In descending chronological order, showing NSR and TV):</w:t>
            </w:r>
            <w:r w:rsidRPr="00A2421C">
              <w:rPr>
                <w:b/>
                <w:bCs/>
              </w:rPr>
              <w:t xml:space="preserve">  </w:t>
            </w:r>
            <w:r w:rsidRPr="00A2421C">
              <w:t>*The asterisk denotes the current active NSR and Title V permits that have not been superseded.</w:t>
            </w:r>
          </w:p>
        </w:tc>
      </w:tr>
      <w:tr w:rsidR="00DA5E01" w:rsidRPr="00A2421C" w14:paraId="2A68C6D3" w14:textId="77777777" w:rsidTr="0060184A">
        <w:trPr>
          <w:cantSplit/>
          <w:tblHeader/>
        </w:trPr>
        <w:tc>
          <w:tcPr>
            <w:tcW w:w="756" w:type="pct"/>
            <w:shd w:val="clear" w:color="auto" w:fill="F3F3F3"/>
            <w:vAlign w:val="center"/>
          </w:tcPr>
          <w:p w14:paraId="29D53A1C" w14:textId="77777777" w:rsidR="006F0409" w:rsidRPr="00A2421C" w:rsidRDefault="006F0409" w:rsidP="00705695">
            <w:pPr>
              <w:widowControl w:val="0"/>
              <w:rPr>
                <w:b/>
                <w:bCs/>
              </w:rPr>
            </w:pPr>
            <w:r w:rsidRPr="00A2421C">
              <w:rPr>
                <w:b/>
                <w:bCs/>
              </w:rPr>
              <w:t>Permit Number</w:t>
            </w:r>
          </w:p>
        </w:tc>
        <w:tc>
          <w:tcPr>
            <w:tcW w:w="505" w:type="pct"/>
            <w:shd w:val="clear" w:color="auto" w:fill="F3F3F3"/>
            <w:vAlign w:val="center"/>
          </w:tcPr>
          <w:p w14:paraId="74230548" w14:textId="77777777" w:rsidR="006F0409" w:rsidRPr="00A2421C" w:rsidRDefault="006F0409" w:rsidP="00705695">
            <w:pPr>
              <w:widowControl w:val="0"/>
              <w:rPr>
                <w:b/>
                <w:bCs/>
              </w:rPr>
            </w:pPr>
            <w:r w:rsidRPr="00A2421C">
              <w:rPr>
                <w:b/>
                <w:bCs/>
              </w:rPr>
              <w:t>Issue Date</w:t>
            </w:r>
          </w:p>
        </w:tc>
        <w:tc>
          <w:tcPr>
            <w:tcW w:w="778" w:type="pct"/>
            <w:shd w:val="clear" w:color="auto" w:fill="F3F3F3"/>
            <w:vAlign w:val="center"/>
          </w:tcPr>
          <w:p w14:paraId="7E8E9570" w14:textId="77777777" w:rsidR="006F0409" w:rsidRPr="00A2421C" w:rsidRDefault="006F0409" w:rsidP="00705695">
            <w:pPr>
              <w:widowControl w:val="0"/>
              <w:rPr>
                <w:b/>
                <w:bCs/>
              </w:rPr>
            </w:pPr>
            <w:r w:rsidRPr="00A2421C">
              <w:rPr>
                <w:b/>
                <w:bCs/>
              </w:rPr>
              <w:t>Action Type</w:t>
            </w:r>
          </w:p>
        </w:tc>
        <w:tc>
          <w:tcPr>
            <w:tcW w:w="2961" w:type="pct"/>
            <w:shd w:val="clear" w:color="auto" w:fill="F3F3F3"/>
            <w:vAlign w:val="center"/>
          </w:tcPr>
          <w:p w14:paraId="3F07D450" w14:textId="77777777" w:rsidR="006F0409" w:rsidRPr="00A2421C" w:rsidRDefault="006F0409" w:rsidP="00705695">
            <w:pPr>
              <w:widowControl w:val="0"/>
              <w:rPr>
                <w:b/>
                <w:bCs/>
              </w:rPr>
            </w:pPr>
            <w:r w:rsidRPr="00A2421C">
              <w:rPr>
                <w:b/>
                <w:bCs/>
              </w:rPr>
              <w:t>Description of Action (Changes)</w:t>
            </w:r>
          </w:p>
        </w:tc>
      </w:tr>
      <w:tr w:rsidR="00DA5E01" w:rsidRPr="00A2421C" w14:paraId="43A3AD75" w14:textId="77777777" w:rsidTr="0060184A">
        <w:trPr>
          <w:cantSplit/>
        </w:trPr>
        <w:tc>
          <w:tcPr>
            <w:tcW w:w="756" w:type="pct"/>
          </w:tcPr>
          <w:p w14:paraId="7635EF8E" w14:textId="02F41EF6" w:rsidR="0060184A" w:rsidRPr="00A2421C" w:rsidRDefault="0060184A" w:rsidP="0060184A">
            <w:pPr>
              <w:widowControl w:val="0"/>
            </w:pPr>
            <w:r w:rsidRPr="00A2421C">
              <w:t>9218</w:t>
            </w:r>
          </w:p>
        </w:tc>
        <w:tc>
          <w:tcPr>
            <w:tcW w:w="505" w:type="pct"/>
          </w:tcPr>
          <w:p w14:paraId="0E3423B5" w14:textId="5F6F2CD6" w:rsidR="0060184A" w:rsidRPr="00A2421C" w:rsidRDefault="0060184A" w:rsidP="0060184A">
            <w:pPr>
              <w:widowControl w:val="0"/>
            </w:pPr>
            <w:r w:rsidRPr="00A2421C">
              <w:t>TBD</w:t>
            </w:r>
          </w:p>
        </w:tc>
        <w:tc>
          <w:tcPr>
            <w:tcW w:w="778" w:type="pct"/>
          </w:tcPr>
          <w:p w14:paraId="014A99D2" w14:textId="7E8E8918" w:rsidR="0060184A" w:rsidRPr="00A2421C" w:rsidRDefault="0060184A" w:rsidP="0060184A">
            <w:pPr>
              <w:widowControl w:val="0"/>
            </w:pPr>
            <w:r w:rsidRPr="00A2421C">
              <w:t>New NSR</w:t>
            </w:r>
          </w:p>
        </w:tc>
        <w:tc>
          <w:tcPr>
            <w:tcW w:w="2961" w:type="pct"/>
          </w:tcPr>
          <w:p w14:paraId="25FBB035" w14:textId="36E457C3" w:rsidR="0060184A" w:rsidRPr="00A2421C" w:rsidRDefault="0060184A" w:rsidP="0060184A">
            <w:pPr>
              <w:widowControl w:val="0"/>
            </w:pPr>
            <w:r w:rsidRPr="00A2421C">
              <w:t>Issue a new NSR permit.</w:t>
            </w:r>
          </w:p>
        </w:tc>
      </w:tr>
    </w:tbl>
    <w:p w14:paraId="6402BAEA" w14:textId="77777777" w:rsidR="00BF43B7" w:rsidRPr="00A2421C" w:rsidRDefault="00BF43B7" w:rsidP="00EA2319">
      <w:pPr>
        <w:widowControl w:val="0"/>
      </w:pPr>
    </w:p>
    <w:p w14:paraId="57C98F81" w14:textId="385DBCF1" w:rsidR="00BF43B7" w:rsidRPr="00A2421C" w:rsidRDefault="00BF43B7" w:rsidP="00EA2319">
      <w:pPr>
        <w:widowControl w:val="0"/>
        <w:numPr>
          <w:ilvl w:val="0"/>
          <w:numId w:val="1"/>
        </w:numPr>
      </w:pPr>
      <w:r w:rsidRPr="00A2421C">
        <w:rPr>
          <w:b/>
          <w:bCs/>
          <w:u w:val="single"/>
        </w:rPr>
        <w:t>Public Response/Concerns:</w:t>
      </w:r>
      <w:r w:rsidRPr="00A2421C">
        <w:t xml:space="preserve"> </w:t>
      </w:r>
      <w:r w:rsidR="004F320D" w:rsidRPr="00A2421C">
        <w:rPr>
          <w:bCs/>
        </w:rPr>
        <w:t xml:space="preserve">As of </w:t>
      </w:r>
      <w:r w:rsidR="00912E65" w:rsidRPr="00A2421C">
        <w:rPr>
          <w:bCs/>
        </w:rPr>
        <w:t>July 2</w:t>
      </w:r>
      <w:r w:rsidR="00DA5E01" w:rsidRPr="00A2421C">
        <w:rPr>
          <w:bCs/>
        </w:rPr>
        <w:t>6</w:t>
      </w:r>
      <w:r w:rsidR="00912E65" w:rsidRPr="00A2421C">
        <w:rPr>
          <w:bCs/>
        </w:rPr>
        <w:t>, 2021,</w:t>
      </w:r>
      <w:r w:rsidR="00794862" w:rsidRPr="00A2421C">
        <w:rPr>
          <w:bCs/>
        </w:rPr>
        <w:t xml:space="preserve"> or the issuance date of this permit,</w:t>
      </w:r>
      <w:r w:rsidR="004F320D" w:rsidRPr="00A2421C">
        <w:rPr>
          <w:bCs/>
        </w:rPr>
        <w:t xml:space="preserve"> this permit writer </w:t>
      </w:r>
      <w:r w:rsidR="00912E65" w:rsidRPr="00A2421C">
        <w:rPr>
          <w:bCs/>
        </w:rPr>
        <w:t>is aware of</w:t>
      </w:r>
      <w:r w:rsidR="004F320D" w:rsidRPr="00A2421C">
        <w:rPr>
          <w:bCs/>
        </w:rPr>
        <w:t xml:space="preserve"> </w:t>
      </w:r>
      <w:r w:rsidR="00B503DF" w:rsidRPr="00A2421C">
        <w:rPr>
          <w:bCs/>
        </w:rPr>
        <w:t xml:space="preserve">limited </w:t>
      </w:r>
      <w:r w:rsidR="004F320D" w:rsidRPr="00A2421C">
        <w:rPr>
          <w:bCs/>
        </w:rPr>
        <w:t>public comment.</w:t>
      </w:r>
      <w:r w:rsidR="00912E65" w:rsidRPr="00A2421C">
        <w:rPr>
          <w:bCs/>
        </w:rPr>
        <w:t xml:space="preserve">  The Bureau has received one written comment and two individuals have called in with questions, regarding this current permitting action.</w:t>
      </w:r>
    </w:p>
    <w:p w14:paraId="6A93224D" w14:textId="77777777" w:rsidR="00BF43B7" w:rsidRPr="00A2421C" w:rsidRDefault="00BF43B7" w:rsidP="00EA2319">
      <w:pPr>
        <w:widowControl w:val="0"/>
        <w:ind w:left="720"/>
        <w:rPr>
          <w:u w:val="single"/>
        </w:rPr>
      </w:pPr>
    </w:p>
    <w:tbl>
      <w:tblPr>
        <w:tblW w:w="9900" w:type="dxa"/>
        <w:tblCellMar>
          <w:left w:w="115" w:type="dxa"/>
          <w:right w:w="115" w:type="dxa"/>
        </w:tblCellMar>
        <w:tblLook w:val="0000" w:firstRow="0" w:lastRow="0" w:firstColumn="0" w:lastColumn="0" w:noHBand="0" w:noVBand="0"/>
      </w:tblPr>
      <w:tblGrid>
        <w:gridCol w:w="9900"/>
      </w:tblGrid>
      <w:tr w:rsidR="00C77C22" w:rsidRPr="00A2421C" w14:paraId="3EBB3654" w14:textId="77777777" w:rsidTr="00912E65">
        <w:trPr>
          <w:trHeight w:val="374"/>
        </w:trPr>
        <w:tc>
          <w:tcPr>
            <w:tcW w:w="9900" w:type="dxa"/>
          </w:tcPr>
          <w:p w14:paraId="2997C708" w14:textId="3519C508" w:rsidR="00C77C22" w:rsidRPr="00A2421C" w:rsidRDefault="00C77C22" w:rsidP="00EA2319">
            <w:pPr>
              <w:widowControl w:val="0"/>
              <w:numPr>
                <w:ilvl w:val="0"/>
                <w:numId w:val="1"/>
              </w:numPr>
              <w:rPr>
                <w:b/>
                <w:bCs/>
              </w:rPr>
            </w:pPr>
            <w:r w:rsidRPr="00A2421C">
              <w:rPr>
                <w:b/>
                <w:bCs/>
                <w:u w:val="single"/>
              </w:rPr>
              <w:t>Compliance Testing:</w:t>
            </w:r>
            <w:r w:rsidR="00364001" w:rsidRPr="00A2421C">
              <w:t xml:space="preserve"> </w:t>
            </w:r>
            <w:r w:rsidR="00947968" w:rsidRPr="00A2421C">
              <w:t xml:space="preserve"> </w:t>
            </w:r>
            <w:r w:rsidR="00912E65" w:rsidRPr="00A2421C">
              <w:t>Not applicable for a new facility with no record of testing so far.</w:t>
            </w:r>
          </w:p>
        </w:tc>
      </w:tr>
    </w:tbl>
    <w:p w14:paraId="17D30FA2" w14:textId="77777777" w:rsidR="00EA6637" w:rsidRPr="00A2421C" w:rsidRDefault="00EA6637" w:rsidP="00EA2319">
      <w:pPr>
        <w:widowControl w:val="0"/>
        <w:ind w:left="720"/>
        <w:rPr>
          <w:u w:val="single"/>
        </w:rPr>
      </w:pPr>
    </w:p>
    <w:p w14:paraId="170B8083" w14:textId="77777777" w:rsidR="00F02D15" w:rsidRPr="00A2421C" w:rsidRDefault="00F02D15" w:rsidP="00EA2319">
      <w:pPr>
        <w:widowControl w:val="0"/>
        <w:numPr>
          <w:ilvl w:val="0"/>
          <w:numId w:val="1"/>
        </w:numPr>
        <w:rPr>
          <w:b/>
          <w:bCs/>
          <w:u w:val="single"/>
        </w:rPr>
      </w:pPr>
      <w:r w:rsidRPr="00A2421C">
        <w:rPr>
          <w:b/>
          <w:bCs/>
          <w:u w:val="single"/>
        </w:rPr>
        <w:t>Startup and Shutdown:</w:t>
      </w:r>
    </w:p>
    <w:p w14:paraId="2F4DE015" w14:textId="67079037" w:rsidR="00B4467A" w:rsidRPr="00A2421C" w:rsidRDefault="00B4467A" w:rsidP="00EA2319">
      <w:pPr>
        <w:widowControl w:val="0"/>
        <w:numPr>
          <w:ilvl w:val="1"/>
          <w:numId w:val="1"/>
        </w:numPr>
      </w:pPr>
      <w:r w:rsidRPr="00A2421C">
        <w:t>If applicable, did the applicant indicate that a startup, shutdown, and emergency operational plan was developed in accordance with 20.2.70.300.D(5)(g) NMAC?</w:t>
      </w:r>
      <w:r w:rsidR="00051C18" w:rsidRPr="00A2421C">
        <w:t xml:space="preserve"> </w:t>
      </w:r>
      <w:r w:rsidR="00051C18" w:rsidRPr="00A2421C">
        <w:rPr>
          <w:b/>
          <w:bCs/>
        </w:rPr>
        <w:t>N/A</w:t>
      </w:r>
    </w:p>
    <w:p w14:paraId="599A4BD6" w14:textId="7ADA51F2" w:rsidR="00B4467A" w:rsidRPr="00A2421C" w:rsidRDefault="00B4467A" w:rsidP="00EA2319">
      <w:pPr>
        <w:widowControl w:val="0"/>
        <w:numPr>
          <w:ilvl w:val="1"/>
          <w:numId w:val="1"/>
        </w:numPr>
      </w:pPr>
      <w:r w:rsidRPr="00A2421C">
        <w:t>If applicable, did the applicant indicate that a malfunction, startup, or shutdown operational plan was developed in accordance with 20.2.72.203.A.5 NMAC?</w:t>
      </w:r>
      <w:r w:rsidR="00051C18" w:rsidRPr="00A2421C">
        <w:t xml:space="preserve"> </w:t>
      </w:r>
      <w:r w:rsidR="00051C18" w:rsidRPr="00A2421C">
        <w:rPr>
          <w:b/>
          <w:bCs/>
        </w:rPr>
        <w:t>Yes</w:t>
      </w:r>
    </w:p>
    <w:p w14:paraId="0F5C3227" w14:textId="0DADF2D4" w:rsidR="00B4467A" w:rsidRPr="00A2421C" w:rsidRDefault="00B4467A" w:rsidP="00EA2319">
      <w:pPr>
        <w:widowControl w:val="0"/>
        <w:numPr>
          <w:ilvl w:val="1"/>
          <w:numId w:val="1"/>
        </w:numPr>
      </w:pPr>
      <w:r w:rsidRPr="00A2421C">
        <w:t>Did the applicant indicate that a startup, shutdown, and scheduled maintenance plan was developed and implemented in accordance with 20.2.7.14.A and B NMAC?</w:t>
      </w:r>
      <w:r w:rsidR="00051C18" w:rsidRPr="00A2421C">
        <w:t xml:space="preserve"> </w:t>
      </w:r>
      <w:r w:rsidR="00051C18" w:rsidRPr="00A2421C">
        <w:rPr>
          <w:b/>
          <w:bCs/>
        </w:rPr>
        <w:t>Yes</w:t>
      </w:r>
    </w:p>
    <w:p w14:paraId="5EFCBABD" w14:textId="699F149C" w:rsidR="00B4467A" w:rsidRPr="00A2421C" w:rsidRDefault="0069128F" w:rsidP="00EA2319">
      <w:pPr>
        <w:widowControl w:val="0"/>
        <w:numPr>
          <w:ilvl w:val="1"/>
          <w:numId w:val="1"/>
        </w:numPr>
      </w:pPr>
      <w:r w:rsidRPr="00A2421C">
        <w:t xml:space="preserve">Does the facility have emissions due to routine or predictable startup, shutdown, and maintenance?  </w:t>
      </w:r>
      <w:r w:rsidR="00051C18" w:rsidRPr="00A2421C">
        <w:t xml:space="preserve">No. </w:t>
      </w:r>
      <w:r w:rsidRPr="00A2421C">
        <w:t xml:space="preserve">If so, have all </w:t>
      </w:r>
      <w:r w:rsidR="00B4467A" w:rsidRPr="00A2421C">
        <w:t xml:space="preserve">emissions from startup, shutdown, and scheduled maintenance operations </w:t>
      </w:r>
      <w:r w:rsidRPr="00A2421C">
        <w:t>been permitted</w:t>
      </w:r>
      <w:r w:rsidR="00B4467A" w:rsidRPr="00A2421C">
        <w:t>?</w:t>
      </w:r>
      <w:r w:rsidR="00051C18" w:rsidRPr="00A2421C">
        <w:t xml:space="preserve"> </w:t>
      </w:r>
      <w:r w:rsidR="00051C18" w:rsidRPr="00A2421C">
        <w:rPr>
          <w:b/>
          <w:bCs/>
        </w:rPr>
        <w:t>N/A</w:t>
      </w:r>
    </w:p>
    <w:p w14:paraId="2094C3D2" w14:textId="77777777" w:rsidR="00F02D15" w:rsidRPr="00A2421C" w:rsidRDefault="00F02D15" w:rsidP="00EA2319">
      <w:pPr>
        <w:widowControl w:val="0"/>
        <w:rPr>
          <w:u w:val="single"/>
        </w:rPr>
      </w:pPr>
    </w:p>
    <w:p w14:paraId="7249FD9C" w14:textId="79AE7A6F" w:rsidR="00EA6637" w:rsidRPr="00A2421C" w:rsidRDefault="00EA6637" w:rsidP="005A325F">
      <w:pPr>
        <w:widowControl w:val="0"/>
        <w:numPr>
          <w:ilvl w:val="0"/>
          <w:numId w:val="1"/>
        </w:numPr>
        <w:rPr>
          <w:b/>
          <w:bCs/>
          <w:u w:val="single"/>
        </w:rPr>
      </w:pPr>
      <w:r w:rsidRPr="00A2421C">
        <w:rPr>
          <w:b/>
          <w:bCs/>
          <w:u w:val="single"/>
        </w:rPr>
        <w:t xml:space="preserve">Compliance and Enforcement </w:t>
      </w:r>
      <w:r w:rsidR="00914774" w:rsidRPr="00A2421C">
        <w:rPr>
          <w:b/>
          <w:bCs/>
          <w:u w:val="single"/>
        </w:rPr>
        <w:t>Status</w:t>
      </w:r>
      <w:r w:rsidR="005A325F" w:rsidRPr="00A2421C">
        <w:rPr>
          <w:b/>
          <w:bCs/>
          <w:u w:val="single"/>
        </w:rPr>
        <w:t>:</w:t>
      </w:r>
      <w:r w:rsidR="00392608" w:rsidRPr="00A2421C">
        <w:rPr>
          <w:b/>
          <w:bCs/>
          <w:u w:val="single"/>
        </w:rPr>
        <w:t xml:space="preserve"> </w:t>
      </w:r>
      <w:r w:rsidR="005A325F" w:rsidRPr="00A2421C">
        <w:t xml:space="preserve"> Per 7/30/2021 email from Teri Waldron, “There </w:t>
      </w:r>
      <w:r w:rsidR="00FC5A97" w:rsidRPr="00A2421C">
        <w:t>is</w:t>
      </w:r>
      <w:r w:rsidR="005A325F" w:rsidRPr="00A2421C">
        <w:t xml:space="preserve"> no outstanding notice of violation and no settlement agreement for which all actions </w:t>
      </w:r>
      <w:r w:rsidR="005A325F" w:rsidRPr="00A2421C">
        <w:lastRenderedPageBreak/>
        <w:t>have not been completed.  Conditions from a settlement agreement, or any other applicable requirements</w:t>
      </w:r>
      <w:r w:rsidR="00FC5A97" w:rsidRPr="00A2421C">
        <w:t>,</w:t>
      </w:r>
      <w:r w:rsidR="005A325F" w:rsidRPr="00A2421C">
        <w:t xml:space="preserve"> do not need to be included in the NSR permit.”</w:t>
      </w:r>
    </w:p>
    <w:p w14:paraId="1B933280" w14:textId="77777777" w:rsidR="00CE2467" w:rsidRPr="00A2421C" w:rsidRDefault="00CE2467" w:rsidP="00EA2319">
      <w:pPr>
        <w:widowControl w:val="0"/>
        <w:rPr>
          <w:b/>
          <w:bCs/>
          <w:u w:val="single"/>
        </w:rPr>
      </w:pPr>
    </w:p>
    <w:p w14:paraId="79051078" w14:textId="5C9D0BE9" w:rsidR="00BF43B7" w:rsidRPr="00A2421C" w:rsidRDefault="00BF43B7" w:rsidP="00EA2319">
      <w:pPr>
        <w:widowControl w:val="0"/>
        <w:numPr>
          <w:ilvl w:val="0"/>
          <w:numId w:val="1"/>
        </w:numPr>
        <w:rPr>
          <w:u w:val="single"/>
        </w:rPr>
      </w:pPr>
      <w:r w:rsidRPr="00A2421C">
        <w:rPr>
          <w:b/>
          <w:bCs/>
          <w:u w:val="single"/>
        </w:rPr>
        <w:t>Modeling:</w:t>
      </w:r>
      <w:r w:rsidRPr="00A2421C">
        <w:t xml:space="preserve">   </w:t>
      </w:r>
      <w:r w:rsidR="00051C18" w:rsidRPr="00A2421C">
        <w:t xml:space="preserve">As of July 26, </w:t>
      </w:r>
      <w:r w:rsidR="007D190F" w:rsidRPr="00A2421C">
        <w:t xml:space="preserve">2021, </w:t>
      </w:r>
      <w:r w:rsidR="00051C18" w:rsidRPr="00A2421C">
        <w:t xml:space="preserve">Angela Raso is in the process of reviewing the submitted modeling from the </w:t>
      </w:r>
      <w:r w:rsidR="00B8360F" w:rsidRPr="00A2421C">
        <w:t>applicant</w:t>
      </w:r>
      <w:r w:rsidR="00051C18" w:rsidRPr="00A2421C">
        <w:t xml:space="preserve"> and the results are </w:t>
      </w:r>
      <w:r w:rsidR="00B8360F" w:rsidRPr="00A2421C">
        <w:t>pending</w:t>
      </w:r>
      <w:r w:rsidR="00051C18" w:rsidRPr="00A2421C">
        <w:t>.</w:t>
      </w:r>
      <w:r w:rsidR="0017493F" w:rsidRPr="00A2421C">
        <w:t xml:space="preserve">  Air dispersion modeling was performed </w:t>
      </w:r>
      <w:r w:rsidR="00B8360F" w:rsidRPr="00A2421C">
        <w:t xml:space="preserve">by the applicant </w:t>
      </w:r>
      <w:r w:rsidR="0017493F" w:rsidRPr="00A2421C">
        <w:t>for this project to show compliance with the NMAAQS.</w:t>
      </w:r>
    </w:p>
    <w:p w14:paraId="0FDECA9B" w14:textId="409FEED8" w:rsidR="00011777" w:rsidRPr="00A2421C" w:rsidRDefault="00011777" w:rsidP="00011777">
      <w:pPr>
        <w:widowControl w:val="0"/>
        <w:ind w:left="720"/>
      </w:pPr>
      <w:r w:rsidRPr="00A2421C">
        <w:t>When the modeling review summary is complete, the results will be updated here.</w:t>
      </w:r>
    </w:p>
    <w:p w14:paraId="5255BFBB" w14:textId="77777777" w:rsidR="00BF43B7" w:rsidRPr="00A2421C" w:rsidRDefault="00BF43B7" w:rsidP="00EA2319">
      <w:pPr>
        <w:widowControl w:val="0"/>
        <w:ind w:left="720"/>
      </w:pPr>
    </w:p>
    <w:p w14:paraId="01985365" w14:textId="73B25BC9" w:rsidR="00C77C22" w:rsidRPr="00A2421C" w:rsidRDefault="009F6A17" w:rsidP="009D5E56">
      <w:pPr>
        <w:widowControl w:val="0"/>
        <w:numPr>
          <w:ilvl w:val="0"/>
          <w:numId w:val="1"/>
        </w:numPr>
        <w:tabs>
          <w:tab w:val="clear" w:pos="720"/>
        </w:tabs>
        <w:rPr>
          <w:b/>
          <w:bCs/>
        </w:rPr>
      </w:pPr>
      <w:r w:rsidRPr="00A2421C">
        <w:rPr>
          <w:b/>
          <w:bCs/>
          <w:u w:val="single"/>
        </w:rPr>
        <w:t>State Regulatory Analysis(NMAC/AQCR</w:t>
      </w:r>
      <w:r w:rsidRPr="00A2421C">
        <w:rPr>
          <w:u w:val="single"/>
        </w:rPr>
        <w:t>)</w:t>
      </w:r>
      <w:r w:rsidRPr="00A2421C">
        <w:rPr>
          <w:b/>
          <w:bCs/>
          <w:u w:val="single"/>
        </w:rPr>
        <w:t xml:space="preserve">: </w:t>
      </w:r>
    </w:p>
    <w:tbl>
      <w:tblPr>
        <w:tblW w:w="11093" w:type="dxa"/>
        <w:jc w:val="center"/>
        <w:tblLayout w:type="fixed"/>
        <w:tblCellMar>
          <w:left w:w="72" w:type="dxa"/>
          <w:right w:w="72" w:type="dxa"/>
        </w:tblCellMar>
        <w:tblLook w:val="0000" w:firstRow="0" w:lastRow="0" w:firstColumn="0" w:lastColumn="0" w:noHBand="0" w:noVBand="0"/>
      </w:tblPr>
      <w:tblGrid>
        <w:gridCol w:w="1058"/>
        <w:gridCol w:w="2610"/>
        <w:gridCol w:w="1080"/>
        <w:gridCol w:w="1215"/>
        <w:gridCol w:w="5130"/>
      </w:tblGrid>
      <w:tr w:rsidR="00DA5E01" w:rsidRPr="00A2421C" w14:paraId="4EBB2CDD" w14:textId="77777777" w:rsidTr="00D852D3">
        <w:trPr>
          <w:cantSplit/>
          <w:tblHeader/>
          <w:jc w:val="center"/>
        </w:trPr>
        <w:tc>
          <w:tcPr>
            <w:tcW w:w="1058" w:type="dxa"/>
            <w:tcBorders>
              <w:top w:val="single" w:sz="4" w:space="0" w:color="auto"/>
              <w:left w:val="single" w:sz="6" w:space="0" w:color="000000"/>
              <w:bottom w:val="single" w:sz="6" w:space="0" w:color="000000"/>
              <w:right w:val="single" w:sz="6" w:space="0" w:color="000000"/>
            </w:tcBorders>
            <w:shd w:val="clear" w:color="auto" w:fill="F3F3F3"/>
          </w:tcPr>
          <w:p w14:paraId="145AFB25" w14:textId="77777777" w:rsidR="00947968" w:rsidRPr="00A2421C" w:rsidRDefault="00947968" w:rsidP="00D852D3">
            <w:pPr>
              <w:widowControl w:val="0"/>
              <w:spacing w:line="240" w:lineRule="atLeast"/>
              <w:rPr>
                <w:b/>
                <w:bCs/>
              </w:rPr>
            </w:pPr>
            <w:r w:rsidRPr="00A2421C">
              <w:rPr>
                <w:b/>
                <w:bCs/>
              </w:rPr>
              <w:t xml:space="preserve">Citation </w:t>
            </w:r>
          </w:p>
          <w:p w14:paraId="01616DD9" w14:textId="77777777" w:rsidR="00947968" w:rsidRPr="00A2421C" w:rsidRDefault="00947968" w:rsidP="00D852D3">
            <w:pPr>
              <w:widowControl w:val="0"/>
              <w:spacing w:line="240" w:lineRule="atLeast"/>
              <w:rPr>
                <w:b/>
                <w:bCs/>
              </w:rPr>
            </w:pPr>
            <w:r w:rsidRPr="00A2421C">
              <w:rPr>
                <w:b/>
                <w:bCs/>
              </w:rPr>
              <w:t>20</w:t>
            </w:r>
          </w:p>
          <w:p w14:paraId="11BFC22D" w14:textId="77777777" w:rsidR="00947968" w:rsidRPr="00A2421C" w:rsidRDefault="00947968" w:rsidP="00D852D3">
            <w:pPr>
              <w:widowControl w:val="0"/>
              <w:spacing w:after="14" w:line="240" w:lineRule="atLeast"/>
            </w:pPr>
            <w:r w:rsidRPr="00A2421C">
              <w:rPr>
                <w:b/>
                <w:bCs/>
              </w:rPr>
              <w:t xml:space="preserve">NMAC </w:t>
            </w:r>
          </w:p>
        </w:tc>
        <w:tc>
          <w:tcPr>
            <w:tcW w:w="2610" w:type="dxa"/>
            <w:tcBorders>
              <w:top w:val="single" w:sz="4" w:space="0" w:color="auto"/>
              <w:left w:val="single" w:sz="6" w:space="0" w:color="000000"/>
              <w:bottom w:val="single" w:sz="6" w:space="0" w:color="000000"/>
              <w:right w:val="single" w:sz="6" w:space="0" w:color="000000"/>
            </w:tcBorders>
            <w:shd w:val="clear" w:color="auto" w:fill="F3F3F3"/>
          </w:tcPr>
          <w:p w14:paraId="0488EF80" w14:textId="77777777" w:rsidR="00947968" w:rsidRPr="00A2421C" w:rsidRDefault="00947968" w:rsidP="00D852D3">
            <w:pPr>
              <w:widowControl w:val="0"/>
              <w:spacing w:after="14" w:line="240" w:lineRule="atLeast"/>
              <w:ind w:left="180" w:hanging="180"/>
            </w:pPr>
            <w:r w:rsidRPr="00A2421C">
              <w:rPr>
                <w:b/>
                <w:bCs/>
              </w:rPr>
              <w:t>Title</w:t>
            </w:r>
          </w:p>
        </w:tc>
        <w:tc>
          <w:tcPr>
            <w:tcW w:w="1080" w:type="dxa"/>
            <w:tcBorders>
              <w:top w:val="single" w:sz="4" w:space="0" w:color="auto"/>
              <w:left w:val="single" w:sz="6" w:space="0" w:color="000000"/>
              <w:bottom w:val="single" w:sz="6" w:space="0" w:color="000000"/>
              <w:right w:val="single" w:sz="6" w:space="0" w:color="000000"/>
            </w:tcBorders>
            <w:shd w:val="clear" w:color="auto" w:fill="F3F3F3"/>
          </w:tcPr>
          <w:p w14:paraId="1458B47E" w14:textId="77777777" w:rsidR="00947968" w:rsidRPr="00A2421C" w:rsidRDefault="00947968" w:rsidP="00D852D3">
            <w:pPr>
              <w:widowControl w:val="0"/>
              <w:spacing w:line="240" w:lineRule="atLeast"/>
              <w:rPr>
                <w:b/>
                <w:bCs/>
              </w:rPr>
            </w:pPr>
            <w:r w:rsidRPr="00A2421C">
              <w:rPr>
                <w:b/>
                <w:bCs/>
              </w:rPr>
              <w:t xml:space="preserve">Applies </w:t>
            </w:r>
          </w:p>
          <w:p w14:paraId="2A10FD56" w14:textId="77777777" w:rsidR="00947968" w:rsidRPr="00A2421C" w:rsidRDefault="00947968" w:rsidP="00D852D3">
            <w:pPr>
              <w:widowControl w:val="0"/>
              <w:spacing w:after="14" w:line="240" w:lineRule="atLeast"/>
            </w:pPr>
            <w:r w:rsidRPr="00A2421C">
              <w:rPr>
                <w:b/>
                <w:bCs/>
              </w:rPr>
              <w:t>(Y/N)</w:t>
            </w:r>
          </w:p>
        </w:tc>
        <w:tc>
          <w:tcPr>
            <w:tcW w:w="1215" w:type="dxa"/>
            <w:tcBorders>
              <w:top w:val="single" w:sz="4" w:space="0" w:color="auto"/>
              <w:left w:val="single" w:sz="6" w:space="0" w:color="000000"/>
              <w:bottom w:val="single" w:sz="6" w:space="0" w:color="000000"/>
              <w:right w:val="single" w:sz="6" w:space="0" w:color="000000"/>
            </w:tcBorders>
            <w:shd w:val="clear" w:color="auto" w:fill="F3F3F3"/>
          </w:tcPr>
          <w:p w14:paraId="68D386DF" w14:textId="77777777" w:rsidR="00947968" w:rsidRPr="00A2421C" w:rsidRDefault="00947968" w:rsidP="00D852D3">
            <w:pPr>
              <w:widowControl w:val="0"/>
              <w:spacing w:after="14" w:line="240" w:lineRule="atLeast"/>
              <w:rPr>
                <w:b/>
                <w:bCs/>
              </w:rPr>
            </w:pPr>
            <w:r w:rsidRPr="00A2421C">
              <w:rPr>
                <w:b/>
                <w:bCs/>
              </w:rPr>
              <w:t>Unit(s) or Facility</w:t>
            </w:r>
          </w:p>
        </w:tc>
        <w:tc>
          <w:tcPr>
            <w:tcW w:w="5130" w:type="dxa"/>
            <w:tcBorders>
              <w:top w:val="single" w:sz="4" w:space="0" w:color="auto"/>
              <w:left w:val="single" w:sz="6" w:space="0" w:color="000000"/>
              <w:bottom w:val="single" w:sz="6" w:space="0" w:color="000000"/>
              <w:right w:val="single" w:sz="6" w:space="0" w:color="000000"/>
            </w:tcBorders>
            <w:shd w:val="clear" w:color="auto" w:fill="F3F3F3"/>
          </w:tcPr>
          <w:p w14:paraId="15EA0B2B" w14:textId="77777777" w:rsidR="00947968" w:rsidRPr="00A2421C" w:rsidRDefault="00947968" w:rsidP="00D852D3">
            <w:pPr>
              <w:widowControl w:val="0"/>
              <w:spacing w:after="14" w:line="240" w:lineRule="atLeast"/>
            </w:pPr>
            <w:r w:rsidRPr="00A2421C">
              <w:rPr>
                <w:b/>
                <w:bCs/>
              </w:rPr>
              <w:t>Justification:</w:t>
            </w:r>
          </w:p>
        </w:tc>
      </w:tr>
      <w:tr w:rsidR="00DA5E01" w:rsidRPr="00A2421C" w14:paraId="5D7F682A" w14:textId="77777777" w:rsidTr="00D852D3">
        <w:trPr>
          <w:cantSplit/>
          <w:jc w:val="center"/>
        </w:trPr>
        <w:tc>
          <w:tcPr>
            <w:tcW w:w="1058" w:type="dxa"/>
            <w:tcBorders>
              <w:top w:val="single" w:sz="6" w:space="0" w:color="000000"/>
              <w:left w:val="single" w:sz="6" w:space="0" w:color="000000"/>
              <w:bottom w:val="single" w:sz="6" w:space="0" w:color="000000"/>
              <w:right w:val="single" w:sz="6" w:space="0" w:color="000000"/>
            </w:tcBorders>
          </w:tcPr>
          <w:p w14:paraId="7DB4F59F" w14:textId="77777777" w:rsidR="00947968" w:rsidRPr="00A2421C" w:rsidRDefault="00947968" w:rsidP="00D852D3">
            <w:pPr>
              <w:widowControl w:val="0"/>
              <w:spacing w:after="14" w:line="240" w:lineRule="atLeast"/>
              <w:rPr>
                <w:b/>
                <w:bCs/>
              </w:rPr>
            </w:pPr>
            <w:r w:rsidRPr="00A2421C">
              <w:rPr>
                <w:b/>
                <w:bCs/>
              </w:rPr>
              <w:t>2.1</w:t>
            </w:r>
          </w:p>
        </w:tc>
        <w:tc>
          <w:tcPr>
            <w:tcW w:w="2610" w:type="dxa"/>
            <w:tcBorders>
              <w:top w:val="single" w:sz="6" w:space="0" w:color="000000"/>
              <w:left w:val="single" w:sz="6" w:space="0" w:color="000000"/>
              <w:bottom w:val="single" w:sz="6" w:space="0" w:color="000000"/>
              <w:right w:val="single" w:sz="6" w:space="0" w:color="000000"/>
            </w:tcBorders>
          </w:tcPr>
          <w:p w14:paraId="223FBEB6" w14:textId="77777777" w:rsidR="00947968" w:rsidRPr="00A2421C" w:rsidRDefault="00947968" w:rsidP="00D852D3">
            <w:pPr>
              <w:widowControl w:val="0"/>
              <w:spacing w:after="14" w:line="240" w:lineRule="atLeast"/>
            </w:pPr>
            <w:r w:rsidRPr="00A2421C">
              <w:t>General Provisions</w:t>
            </w:r>
          </w:p>
        </w:tc>
        <w:tc>
          <w:tcPr>
            <w:tcW w:w="1080" w:type="dxa"/>
            <w:tcBorders>
              <w:top w:val="single" w:sz="6" w:space="0" w:color="000000"/>
              <w:left w:val="single" w:sz="6" w:space="0" w:color="000000"/>
              <w:bottom w:val="single" w:sz="6" w:space="0" w:color="000000"/>
              <w:right w:val="single" w:sz="6" w:space="0" w:color="000000"/>
            </w:tcBorders>
          </w:tcPr>
          <w:p w14:paraId="02841FF7" w14:textId="77777777" w:rsidR="00947968" w:rsidRPr="00A2421C" w:rsidRDefault="00947968" w:rsidP="00D852D3">
            <w:pPr>
              <w:widowControl w:val="0"/>
              <w:spacing w:after="14" w:line="240" w:lineRule="atLeast"/>
              <w:jc w:val="center"/>
            </w:pPr>
            <w:r w:rsidRPr="00A2421C">
              <w:t>Y</w:t>
            </w:r>
          </w:p>
        </w:tc>
        <w:tc>
          <w:tcPr>
            <w:tcW w:w="1215" w:type="dxa"/>
            <w:tcBorders>
              <w:top w:val="single" w:sz="6" w:space="0" w:color="000000"/>
              <w:left w:val="single" w:sz="6" w:space="0" w:color="000000"/>
              <w:bottom w:val="single" w:sz="6" w:space="0" w:color="000000"/>
              <w:right w:val="single" w:sz="6" w:space="0" w:color="000000"/>
            </w:tcBorders>
          </w:tcPr>
          <w:p w14:paraId="21CB0406" w14:textId="77777777" w:rsidR="00947968" w:rsidRPr="00A2421C" w:rsidRDefault="00947968" w:rsidP="00D852D3">
            <w:pPr>
              <w:widowControl w:val="0"/>
              <w:spacing w:after="14" w:line="240" w:lineRule="atLeast"/>
            </w:pPr>
            <w:r w:rsidRPr="00A2421C">
              <w:t>Entire Facility</w:t>
            </w:r>
          </w:p>
        </w:tc>
        <w:tc>
          <w:tcPr>
            <w:tcW w:w="5130" w:type="dxa"/>
            <w:tcBorders>
              <w:top w:val="single" w:sz="6" w:space="0" w:color="000000"/>
              <w:left w:val="single" w:sz="6" w:space="0" w:color="000000"/>
              <w:bottom w:val="single" w:sz="6" w:space="0" w:color="000000"/>
              <w:right w:val="single" w:sz="6" w:space="0" w:color="000000"/>
            </w:tcBorders>
          </w:tcPr>
          <w:p w14:paraId="046623FE" w14:textId="77777777" w:rsidR="00947968" w:rsidRPr="00A2421C" w:rsidRDefault="00947968" w:rsidP="00D852D3">
            <w:pPr>
              <w:widowControl w:val="0"/>
              <w:spacing w:after="14" w:line="240" w:lineRule="atLeast"/>
            </w:pPr>
            <w:r w:rsidRPr="00A2421C">
              <w:t>The facility is subject to Title 20 Environmental Protection Chapter 2 Air Quality of the New Mexico Administrative Code so is subject to Part 1 General Provisions, Update to Section 116 of regulation for Significant figures &amp; rounding. Applicable with no permitting requirements.</w:t>
            </w:r>
          </w:p>
        </w:tc>
      </w:tr>
      <w:tr w:rsidR="00DA5E01" w:rsidRPr="00A2421C" w14:paraId="6DF42EE4" w14:textId="77777777" w:rsidTr="00D852D3">
        <w:trPr>
          <w:cantSplit/>
          <w:jc w:val="center"/>
        </w:trPr>
        <w:tc>
          <w:tcPr>
            <w:tcW w:w="1058" w:type="dxa"/>
            <w:tcBorders>
              <w:top w:val="single" w:sz="6" w:space="0" w:color="000000"/>
              <w:left w:val="single" w:sz="6" w:space="0" w:color="000000"/>
              <w:bottom w:val="single" w:sz="6" w:space="0" w:color="000000"/>
              <w:right w:val="single" w:sz="6" w:space="0" w:color="000000"/>
            </w:tcBorders>
          </w:tcPr>
          <w:p w14:paraId="7BCC097E" w14:textId="77777777" w:rsidR="00947968" w:rsidRPr="00A2421C" w:rsidRDefault="00947968" w:rsidP="00D852D3">
            <w:pPr>
              <w:widowControl w:val="0"/>
              <w:spacing w:after="14" w:line="240" w:lineRule="atLeast"/>
              <w:rPr>
                <w:b/>
                <w:bCs/>
              </w:rPr>
            </w:pPr>
            <w:r w:rsidRPr="00A2421C">
              <w:rPr>
                <w:b/>
                <w:bCs/>
              </w:rPr>
              <w:t>2.3</w:t>
            </w:r>
          </w:p>
        </w:tc>
        <w:tc>
          <w:tcPr>
            <w:tcW w:w="2610" w:type="dxa"/>
            <w:tcBorders>
              <w:top w:val="single" w:sz="6" w:space="0" w:color="000000"/>
              <w:left w:val="single" w:sz="6" w:space="0" w:color="000000"/>
              <w:bottom w:val="single" w:sz="6" w:space="0" w:color="000000"/>
              <w:right w:val="single" w:sz="6" w:space="0" w:color="000000"/>
            </w:tcBorders>
          </w:tcPr>
          <w:p w14:paraId="5D9518BD" w14:textId="77777777" w:rsidR="00947968" w:rsidRPr="00A2421C" w:rsidRDefault="00947968" w:rsidP="00D852D3">
            <w:pPr>
              <w:widowControl w:val="0"/>
              <w:spacing w:after="14" w:line="240" w:lineRule="atLeast"/>
            </w:pPr>
            <w:r w:rsidRPr="00A2421C">
              <w:t>Ambient Air Quality Standards</w:t>
            </w:r>
          </w:p>
        </w:tc>
        <w:tc>
          <w:tcPr>
            <w:tcW w:w="1080" w:type="dxa"/>
            <w:tcBorders>
              <w:top w:val="single" w:sz="6" w:space="0" w:color="000000"/>
              <w:left w:val="single" w:sz="6" w:space="0" w:color="000000"/>
              <w:bottom w:val="single" w:sz="6" w:space="0" w:color="000000"/>
              <w:right w:val="single" w:sz="6" w:space="0" w:color="000000"/>
            </w:tcBorders>
          </w:tcPr>
          <w:p w14:paraId="3BE2EF24" w14:textId="77777777" w:rsidR="00947968" w:rsidRPr="00A2421C" w:rsidRDefault="00947968" w:rsidP="00D852D3">
            <w:pPr>
              <w:widowControl w:val="0"/>
              <w:spacing w:after="14" w:line="240" w:lineRule="atLeast"/>
              <w:jc w:val="center"/>
            </w:pPr>
            <w:r w:rsidRPr="00A2421C">
              <w:t>Y</w:t>
            </w:r>
          </w:p>
        </w:tc>
        <w:tc>
          <w:tcPr>
            <w:tcW w:w="1215" w:type="dxa"/>
            <w:tcBorders>
              <w:top w:val="single" w:sz="6" w:space="0" w:color="000000"/>
              <w:left w:val="single" w:sz="6" w:space="0" w:color="000000"/>
              <w:bottom w:val="single" w:sz="6" w:space="0" w:color="000000"/>
              <w:right w:val="single" w:sz="6" w:space="0" w:color="000000"/>
            </w:tcBorders>
          </w:tcPr>
          <w:p w14:paraId="0BFD01D0" w14:textId="77777777" w:rsidR="00947968" w:rsidRPr="00A2421C" w:rsidRDefault="00947968" w:rsidP="00D852D3">
            <w:pPr>
              <w:widowControl w:val="0"/>
              <w:spacing w:after="14" w:line="240" w:lineRule="atLeast"/>
            </w:pPr>
            <w:r w:rsidRPr="00A2421C">
              <w:t>Entire Facility</w:t>
            </w:r>
          </w:p>
        </w:tc>
        <w:tc>
          <w:tcPr>
            <w:tcW w:w="5130" w:type="dxa"/>
            <w:tcBorders>
              <w:top w:val="single" w:sz="6" w:space="0" w:color="000000"/>
              <w:left w:val="single" w:sz="6" w:space="0" w:color="000000"/>
              <w:bottom w:val="single" w:sz="6" w:space="0" w:color="000000"/>
              <w:right w:val="single" w:sz="6" w:space="0" w:color="000000"/>
            </w:tcBorders>
          </w:tcPr>
          <w:p w14:paraId="57AF463F" w14:textId="77777777" w:rsidR="00947968" w:rsidRPr="00A2421C" w:rsidRDefault="00947968" w:rsidP="00D852D3">
            <w:pPr>
              <w:widowControl w:val="0"/>
              <w:spacing w:after="14" w:line="240" w:lineRule="atLeast"/>
            </w:pPr>
            <w:r w:rsidRPr="00A2421C">
              <w:rPr>
                <w:b/>
              </w:rPr>
              <w:t>NSR:</w:t>
            </w:r>
            <w:r w:rsidRPr="00A2421C">
              <w:t xml:space="preserve"> 20.2.3 NMAC is a SIP approved regulation that limits the maximum allowable concentration of Sulfur Compounds, Carbon Monoxide and Nitrogen Dioxide.  </w:t>
            </w:r>
          </w:p>
          <w:p w14:paraId="17AA5C9A" w14:textId="77777777" w:rsidR="0017493F" w:rsidRPr="00A2421C" w:rsidRDefault="0017493F" w:rsidP="0017493F">
            <w:pPr>
              <w:widowControl w:val="0"/>
              <w:spacing w:after="14" w:line="240" w:lineRule="atLeast"/>
            </w:pPr>
            <w:r w:rsidRPr="00A2421C">
              <w:t>The TSP NM ambient air quality standard was repealed by the EIB effective November 30, 2018.</w:t>
            </w:r>
          </w:p>
          <w:p w14:paraId="043B31DA" w14:textId="7DAF483F" w:rsidR="0017493F" w:rsidRPr="00A2421C" w:rsidRDefault="0017493F" w:rsidP="0017493F">
            <w:pPr>
              <w:widowControl w:val="0"/>
              <w:spacing w:after="14" w:line="240" w:lineRule="atLeast"/>
              <w:rPr>
                <w:b/>
                <w:bCs/>
              </w:rPr>
            </w:pPr>
            <w:bookmarkStart w:id="0" w:name="_Hlk78799225"/>
            <w:r w:rsidRPr="00A2421C">
              <w:rPr>
                <w:b/>
                <w:bCs/>
              </w:rPr>
              <w:t xml:space="preserve">Air dispersion modeling was performed for this project to show compliance with the NMAAQS. </w:t>
            </w:r>
            <w:bookmarkEnd w:id="0"/>
            <w:r w:rsidRPr="00A2421C">
              <w:rPr>
                <w:b/>
                <w:bCs/>
              </w:rPr>
              <w:t>See form UA4 for a discussion and the results of the air dispersion modeling.</w:t>
            </w:r>
          </w:p>
        </w:tc>
      </w:tr>
      <w:tr w:rsidR="00DA5E01" w:rsidRPr="00A2421C" w14:paraId="3FA02A0E" w14:textId="77777777" w:rsidTr="00D852D3">
        <w:trPr>
          <w:cantSplit/>
          <w:jc w:val="center"/>
        </w:trPr>
        <w:tc>
          <w:tcPr>
            <w:tcW w:w="1058" w:type="dxa"/>
            <w:tcBorders>
              <w:top w:val="single" w:sz="6" w:space="0" w:color="000000"/>
              <w:left w:val="single" w:sz="6" w:space="0" w:color="000000"/>
              <w:bottom w:val="single" w:sz="6" w:space="0" w:color="000000"/>
              <w:right w:val="single" w:sz="6" w:space="0" w:color="000000"/>
            </w:tcBorders>
          </w:tcPr>
          <w:p w14:paraId="4BB7D198" w14:textId="77777777" w:rsidR="00947968" w:rsidRPr="00A2421C" w:rsidRDefault="00947968" w:rsidP="00D852D3">
            <w:pPr>
              <w:widowControl w:val="0"/>
              <w:spacing w:after="14" w:line="240" w:lineRule="atLeast"/>
              <w:rPr>
                <w:b/>
                <w:bCs/>
              </w:rPr>
            </w:pPr>
            <w:r w:rsidRPr="00A2421C">
              <w:rPr>
                <w:b/>
                <w:bCs/>
              </w:rPr>
              <w:t>2.7</w:t>
            </w:r>
          </w:p>
        </w:tc>
        <w:tc>
          <w:tcPr>
            <w:tcW w:w="2610" w:type="dxa"/>
            <w:tcBorders>
              <w:top w:val="single" w:sz="6" w:space="0" w:color="000000"/>
              <w:left w:val="single" w:sz="6" w:space="0" w:color="000000"/>
              <w:bottom w:val="single" w:sz="6" w:space="0" w:color="000000"/>
              <w:right w:val="single" w:sz="6" w:space="0" w:color="000000"/>
            </w:tcBorders>
          </w:tcPr>
          <w:p w14:paraId="65F09C4B" w14:textId="77777777" w:rsidR="00947968" w:rsidRPr="00A2421C" w:rsidRDefault="00947968" w:rsidP="00D852D3">
            <w:pPr>
              <w:widowControl w:val="0"/>
              <w:spacing w:after="14" w:line="240" w:lineRule="atLeast"/>
            </w:pPr>
            <w:r w:rsidRPr="00A2421C">
              <w:t>Excess Emissions</w:t>
            </w:r>
          </w:p>
        </w:tc>
        <w:tc>
          <w:tcPr>
            <w:tcW w:w="1080" w:type="dxa"/>
            <w:tcBorders>
              <w:top w:val="single" w:sz="6" w:space="0" w:color="000000"/>
              <w:left w:val="single" w:sz="6" w:space="0" w:color="000000"/>
              <w:bottom w:val="single" w:sz="6" w:space="0" w:color="000000"/>
              <w:right w:val="single" w:sz="6" w:space="0" w:color="000000"/>
            </w:tcBorders>
          </w:tcPr>
          <w:p w14:paraId="5AA8CE8C" w14:textId="77777777" w:rsidR="00947968" w:rsidRPr="00A2421C" w:rsidRDefault="00947968" w:rsidP="00D852D3">
            <w:pPr>
              <w:widowControl w:val="0"/>
              <w:spacing w:after="14" w:line="240" w:lineRule="atLeast"/>
              <w:jc w:val="center"/>
            </w:pPr>
            <w:r w:rsidRPr="00A2421C">
              <w:t>Y</w:t>
            </w:r>
          </w:p>
        </w:tc>
        <w:tc>
          <w:tcPr>
            <w:tcW w:w="1215" w:type="dxa"/>
            <w:tcBorders>
              <w:top w:val="single" w:sz="6" w:space="0" w:color="000000"/>
              <w:left w:val="single" w:sz="6" w:space="0" w:color="000000"/>
              <w:bottom w:val="single" w:sz="6" w:space="0" w:color="000000"/>
              <w:right w:val="single" w:sz="6" w:space="0" w:color="000000"/>
            </w:tcBorders>
          </w:tcPr>
          <w:p w14:paraId="1908C0E1" w14:textId="77777777" w:rsidR="00947968" w:rsidRPr="00A2421C" w:rsidRDefault="00947968" w:rsidP="00D852D3">
            <w:pPr>
              <w:widowControl w:val="0"/>
              <w:spacing w:after="14" w:line="240" w:lineRule="atLeast"/>
            </w:pPr>
            <w:r w:rsidRPr="00A2421C">
              <w:t>Entire Facility</w:t>
            </w:r>
          </w:p>
        </w:tc>
        <w:tc>
          <w:tcPr>
            <w:tcW w:w="5130" w:type="dxa"/>
            <w:tcBorders>
              <w:top w:val="single" w:sz="6" w:space="0" w:color="000000"/>
              <w:left w:val="single" w:sz="6" w:space="0" w:color="000000"/>
              <w:bottom w:val="single" w:sz="6" w:space="0" w:color="000000"/>
              <w:right w:val="single" w:sz="6" w:space="0" w:color="000000"/>
            </w:tcBorders>
          </w:tcPr>
          <w:p w14:paraId="7FDC406A" w14:textId="77777777" w:rsidR="00947968" w:rsidRPr="00A2421C" w:rsidRDefault="00947968" w:rsidP="00D852D3">
            <w:pPr>
              <w:widowControl w:val="0"/>
              <w:spacing w:after="14" w:line="240" w:lineRule="atLeast"/>
            </w:pPr>
            <w:r w:rsidRPr="00A2421C">
              <w:t>Applies to all facilities' sources</w:t>
            </w:r>
          </w:p>
        </w:tc>
      </w:tr>
      <w:tr w:rsidR="00DA5E01" w:rsidRPr="00A2421C" w14:paraId="75901E0F" w14:textId="77777777" w:rsidTr="00D852D3">
        <w:trPr>
          <w:cantSplit/>
          <w:trHeight w:val="489"/>
          <w:jc w:val="center"/>
        </w:trPr>
        <w:tc>
          <w:tcPr>
            <w:tcW w:w="1058" w:type="dxa"/>
            <w:tcBorders>
              <w:top w:val="single" w:sz="6" w:space="0" w:color="000000"/>
              <w:left w:val="single" w:sz="6" w:space="0" w:color="000000"/>
              <w:bottom w:val="single" w:sz="6" w:space="0" w:color="000000"/>
              <w:right w:val="single" w:sz="6" w:space="0" w:color="000000"/>
            </w:tcBorders>
          </w:tcPr>
          <w:p w14:paraId="7E7A2530" w14:textId="6E0E285E" w:rsidR="00947968" w:rsidRPr="00A2421C" w:rsidRDefault="00947968" w:rsidP="00D852D3">
            <w:pPr>
              <w:widowControl w:val="0"/>
              <w:spacing w:after="14" w:line="240" w:lineRule="atLeast"/>
              <w:rPr>
                <w:b/>
                <w:bCs/>
              </w:rPr>
            </w:pPr>
            <w:r w:rsidRPr="00A2421C">
              <w:rPr>
                <w:b/>
                <w:bCs/>
              </w:rPr>
              <w:t>2.61</w:t>
            </w:r>
            <w:r w:rsidR="00430AD2" w:rsidRPr="00A2421C">
              <w:rPr>
                <w:b/>
                <w:bCs/>
              </w:rPr>
              <w:t>.109</w:t>
            </w:r>
          </w:p>
        </w:tc>
        <w:tc>
          <w:tcPr>
            <w:tcW w:w="2610" w:type="dxa"/>
            <w:tcBorders>
              <w:top w:val="single" w:sz="6" w:space="0" w:color="000000"/>
              <w:left w:val="single" w:sz="6" w:space="0" w:color="000000"/>
              <w:bottom w:val="single" w:sz="6" w:space="0" w:color="000000"/>
              <w:right w:val="single" w:sz="6" w:space="0" w:color="000000"/>
            </w:tcBorders>
          </w:tcPr>
          <w:p w14:paraId="2EF194EE" w14:textId="77777777" w:rsidR="00947968" w:rsidRPr="00A2421C" w:rsidRDefault="00947968" w:rsidP="00D852D3">
            <w:pPr>
              <w:widowControl w:val="0"/>
              <w:spacing w:after="14" w:line="240" w:lineRule="atLeast"/>
            </w:pPr>
            <w:r w:rsidRPr="00A2421C">
              <w:t>Smoke and Visible Emissions</w:t>
            </w:r>
          </w:p>
        </w:tc>
        <w:tc>
          <w:tcPr>
            <w:tcW w:w="1080" w:type="dxa"/>
            <w:tcBorders>
              <w:top w:val="single" w:sz="6" w:space="0" w:color="000000"/>
              <w:left w:val="single" w:sz="6" w:space="0" w:color="000000"/>
              <w:bottom w:val="single" w:sz="6" w:space="0" w:color="000000"/>
              <w:right w:val="single" w:sz="6" w:space="0" w:color="000000"/>
            </w:tcBorders>
          </w:tcPr>
          <w:p w14:paraId="04EB36EC" w14:textId="783BEC4F" w:rsidR="00947968" w:rsidRPr="00A2421C" w:rsidRDefault="007B48C9" w:rsidP="00D852D3">
            <w:pPr>
              <w:widowControl w:val="0"/>
              <w:spacing w:after="14" w:line="240" w:lineRule="atLeast"/>
              <w:jc w:val="center"/>
            </w:pPr>
            <w:r w:rsidRPr="00A2421C">
              <w:t>N</w:t>
            </w:r>
          </w:p>
        </w:tc>
        <w:tc>
          <w:tcPr>
            <w:tcW w:w="1215" w:type="dxa"/>
            <w:tcBorders>
              <w:top w:val="single" w:sz="6" w:space="0" w:color="000000"/>
              <w:left w:val="single" w:sz="6" w:space="0" w:color="000000"/>
              <w:bottom w:val="single" w:sz="6" w:space="0" w:color="000000"/>
              <w:right w:val="single" w:sz="6" w:space="0" w:color="000000"/>
            </w:tcBorders>
          </w:tcPr>
          <w:p w14:paraId="4EA6A1A6" w14:textId="2DE58A23" w:rsidR="00947968" w:rsidRPr="00A2421C" w:rsidRDefault="00947968" w:rsidP="00D852D3">
            <w:pPr>
              <w:widowControl w:val="0"/>
              <w:spacing w:after="14" w:line="240" w:lineRule="atLeast"/>
            </w:pPr>
          </w:p>
        </w:tc>
        <w:tc>
          <w:tcPr>
            <w:tcW w:w="5130" w:type="dxa"/>
            <w:tcBorders>
              <w:top w:val="single" w:sz="6" w:space="0" w:color="000000"/>
              <w:left w:val="single" w:sz="6" w:space="0" w:color="000000"/>
              <w:bottom w:val="single" w:sz="6" w:space="0" w:color="000000"/>
              <w:right w:val="single" w:sz="6" w:space="0" w:color="000000"/>
            </w:tcBorders>
            <w:vAlign w:val="center"/>
          </w:tcPr>
          <w:p w14:paraId="13B9C9C8" w14:textId="77777777" w:rsidR="00947968" w:rsidRPr="00A2421C" w:rsidRDefault="00947968" w:rsidP="00D852D3">
            <w:pPr>
              <w:spacing w:beforeLines="58" w:before="139" w:afterLines="58" w:after="139"/>
            </w:pPr>
            <w:r w:rsidRPr="00A2421C">
              <w:t xml:space="preserve">This regulation that limits opacity to 20% applies to Stationary Combustion Equipment, such as engines, boilers, heaters, and flares unless your equipment is subject to another state regulation that limits particulate matter such as 20.2.19 NMAC (see 20.2.61.109 NMAC). </w:t>
            </w:r>
          </w:p>
          <w:p w14:paraId="699433B2" w14:textId="140B61B5" w:rsidR="007B48C9" w:rsidRPr="00A2421C" w:rsidRDefault="007B48C9" w:rsidP="00D852D3">
            <w:pPr>
              <w:spacing w:beforeLines="58" w:before="139" w:afterLines="58" w:after="139"/>
              <w:rPr>
                <w:b/>
              </w:rPr>
            </w:pPr>
            <w:r w:rsidRPr="00A2421C">
              <w:t>There are no combustion sources at this facility.</w:t>
            </w:r>
          </w:p>
        </w:tc>
      </w:tr>
      <w:tr w:rsidR="00DA5E01" w:rsidRPr="00A2421C" w14:paraId="496CE359" w14:textId="77777777" w:rsidTr="00D852D3">
        <w:trPr>
          <w:cantSplit/>
          <w:jc w:val="center"/>
        </w:trPr>
        <w:tc>
          <w:tcPr>
            <w:tcW w:w="1058" w:type="dxa"/>
            <w:tcBorders>
              <w:top w:val="single" w:sz="6" w:space="0" w:color="000000"/>
              <w:left w:val="single" w:sz="6" w:space="0" w:color="000000"/>
              <w:bottom w:val="single" w:sz="6" w:space="0" w:color="000000"/>
              <w:right w:val="single" w:sz="6" w:space="0" w:color="000000"/>
            </w:tcBorders>
          </w:tcPr>
          <w:p w14:paraId="34DE22F5" w14:textId="77777777" w:rsidR="00947968" w:rsidRPr="00A2421C" w:rsidRDefault="00947968" w:rsidP="00D852D3">
            <w:pPr>
              <w:widowControl w:val="0"/>
              <w:spacing w:after="14" w:line="240" w:lineRule="atLeast"/>
              <w:rPr>
                <w:b/>
                <w:bCs/>
              </w:rPr>
            </w:pPr>
            <w:r w:rsidRPr="00A2421C">
              <w:rPr>
                <w:b/>
                <w:bCs/>
              </w:rPr>
              <w:t>2.70</w:t>
            </w:r>
          </w:p>
        </w:tc>
        <w:tc>
          <w:tcPr>
            <w:tcW w:w="2610" w:type="dxa"/>
            <w:tcBorders>
              <w:top w:val="single" w:sz="6" w:space="0" w:color="000000"/>
              <w:left w:val="single" w:sz="6" w:space="0" w:color="000000"/>
              <w:bottom w:val="single" w:sz="6" w:space="0" w:color="000000"/>
              <w:right w:val="single" w:sz="6" w:space="0" w:color="000000"/>
            </w:tcBorders>
          </w:tcPr>
          <w:p w14:paraId="48EFCE12" w14:textId="77777777" w:rsidR="00947968" w:rsidRPr="00A2421C" w:rsidRDefault="00947968" w:rsidP="00D852D3">
            <w:pPr>
              <w:widowControl w:val="0"/>
              <w:spacing w:after="14" w:line="240" w:lineRule="atLeast"/>
            </w:pPr>
            <w:r w:rsidRPr="00A2421C">
              <w:t>Operating Permits</w:t>
            </w:r>
          </w:p>
        </w:tc>
        <w:tc>
          <w:tcPr>
            <w:tcW w:w="1080" w:type="dxa"/>
            <w:tcBorders>
              <w:top w:val="single" w:sz="6" w:space="0" w:color="000000"/>
              <w:left w:val="single" w:sz="6" w:space="0" w:color="000000"/>
              <w:bottom w:val="single" w:sz="6" w:space="0" w:color="000000"/>
              <w:right w:val="single" w:sz="6" w:space="0" w:color="000000"/>
            </w:tcBorders>
          </w:tcPr>
          <w:p w14:paraId="32C163CE" w14:textId="77777777" w:rsidR="00947968" w:rsidRPr="00A2421C" w:rsidRDefault="00947968" w:rsidP="00D852D3">
            <w:pPr>
              <w:widowControl w:val="0"/>
              <w:spacing w:after="14" w:line="240" w:lineRule="atLeast"/>
              <w:jc w:val="center"/>
            </w:pPr>
            <w:r w:rsidRPr="00A2421C">
              <w:t>N</w:t>
            </w:r>
          </w:p>
        </w:tc>
        <w:tc>
          <w:tcPr>
            <w:tcW w:w="1215" w:type="dxa"/>
            <w:tcBorders>
              <w:top w:val="single" w:sz="6" w:space="0" w:color="000000"/>
              <w:left w:val="single" w:sz="6" w:space="0" w:color="000000"/>
              <w:bottom w:val="single" w:sz="6" w:space="0" w:color="000000"/>
              <w:right w:val="single" w:sz="6" w:space="0" w:color="000000"/>
            </w:tcBorders>
          </w:tcPr>
          <w:p w14:paraId="401E9274" w14:textId="77777777" w:rsidR="00947968" w:rsidRPr="00A2421C" w:rsidRDefault="00947968" w:rsidP="00D852D3">
            <w:pPr>
              <w:widowControl w:val="0"/>
              <w:spacing w:after="14" w:line="240" w:lineRule="atLeast"/>
            </w:pPr>
          </w:p>
        </w:tc>
        <w:tc>
          <w:tcPr>
            <w:tcW w:w="5130" w:type="dxa"/>
            <w:tcBorders>
              <w:top w:val="single" w:sz="6" w:space="0" w:color="000000"/>
              <w:left w:val="single" w:sz="6" w:space="0" w:color="000000"/>
              <w:bottom w:val="single" w:sz="6" w:space="0" w:color="000000"/>
              <w:right w:val="single" w:sz="6" w:space="0" w:color="000000"/>
            </w:tcBorders>
          </w:tcPr>
          <w:p w14:paraId="6FE543F4" w14:textId="77777777" w:rsidR="00947968" w:rsidRPr="00A2421C" w:rsidRDefault="00947968" w:rsidP="00D852D3">
            <w:pPr>
              <w:widowControl w:val="0"/>
              <w:spacing w:after="14" w:line="240" w:lineRule="atLeast"/>
            </w:pPr>
            <w:r w:rsidRPr="00A2421C">
              <w:t xml:space="preserve">The facility is </w:t>
            </w:r>
            <w:r w:rsidRPr="00A2421C">
              <w:rPr>
                <w:u w:val="single"/>
              </w:rPr>
              <w:t>not a Title V Major Source</w:t>
            </w:r>
            <w:r w:rsidRPr="00A2421C">
              <w:t xml:space="preserve"> as defined at 20.2.70.7 NMAC.</w:t>
            </w:r>
          </w:p>
        </w:tc>
      </w:tr>
      <w:tr w:rsidR="00DA5E01" w:rsidRPr="00A2421C" w14:paraId="5D2F0662" w14:textId="77777777" w:rsidTr="00D852D3">
        <w:trPr>
          <w:cantSplit/>
          <w:jc w:val="center"/>
        </w:trPr>
        <w:tc>
          <w:tcPr>
            <w:tcW w:w="1058" w:type="dxa"/>
            <w:tcBorders>
              <w:top w:val="single" w:sz="6" w:space="0" w:color="000000"/>
              <w:left w:val="single" w:sz="6" w:space="0" w:color="000000"/>
              <w:bottom w:val="single" w:sz="6" w:space="0" w:color="000000"/>
              <w:right w:val="single" w:sz="6" w:space="0" w:color="000000"/>
            </w:tcBorders>
          </w:tcPr>
          <w:p w14:paraId="715AA2F9" w14:textId="77777777" w:rsidR="00947968" w:rsidRPr="00A2421C" w:rsidRDefault="00947968" w:rsidP="00D852D3">
            <w:pPr>
              <w:widowControl w:val="0"/>
              <w:spacing w:after="14" w:line="240" w:lineRule="atLeast"/>
              <w:rPr>
                <w:b/>
                <w:bCs/>
              </w:rPr>
            </w:pPr>
            <w:r w:rsidRPr="00A2421C">
              <w:rPr>
                <w:b/>
                <w:bCs/>
              </w:rPr>
              <w:t>2.71</w:t>
            </w:r>
          </w:p>
        </w:tc>
        <w:tc>
          <w:tcPr>
            <w:tcW w:w="2610" w:type="dxa"/>
            <w:tcBorders>
              <w:top w:val="single" w:sz="6" w:space="0" w:color="000000"/>
              <w:left w:val="single" w:sz="6" w:space="0" w:color="000000"/>
              <w:bottom w:val="single" w:sz="6" w:space="0" w:color="000000"/>
              <w:right w:val="single" w:sz="6" w:space="0" w:color="000000"/>
            </w:tcBorders>
          </w:tcPr>
          <w:p w14:paraId="3D2B1BE6" w14:textId="77777777" w:rsidR="00947968" w:rsidRPr="00A2421C" w:rsidRDefault="00947968" w:rsidP="00D852D3">
            <w:pPr>
              <w:widowControl w:val="0"/>
              <w:spacing w:after="14" w:line="240" w:lineRule="atLeast"/>
            </w:pPr>
            <w:r w:rsidRPr="00A2421C">
              <w:t>Operating Permit Fees</w:t>
            </w:r>
          </w:p>
        </w:tc>
        <w:tc>
          <w:tcPr>
            <w:tcW w:w="1080" w:type="dxa"/>
            <w:tcBorders>
              <w:top w:val="single" w:sz="6" w:space="0" w:color="000000"/>
              <w:left w:val="single" w:sz="6" w:space="0" w:color="000000"/>
              <w:bottom w:val="single" w:sz="6" w:space="0" w:color="000000"/>
              <w:right w:val="single" w:sz="6" w:space="0" w:color="000000"/>
            </w:tcBorders>
          </w:tcPr>
          <w:p w14:paraId="39DA20B2" w14:textId="77777777" w:rsidR="00947968" w:rsidRPr="00A2421C" w:rsidRDefault="00947968" w:rsidP="00D852D3">
            <w:pPr>
              <w:widowControl w:val="0"/>
              <w:spacing w:after="14" w:line="240" w:lineRule="atLeast"/>
              <w:jc w:val="center"/>
            </w:pPr>
            <w:r w:rsidRPr="00A2421C">
              <w:t>N</w:t>
            </w:r>
          </w:p>
        </w:tc>
        <w:tc>
          <w:tcPr>
            <w:tcW w:w="1215" w:type="dxa"/>
            <w:tcBorders>
              <w:top w:val="single" w:sz="6" w:space="0" w:color="000000"/>
              <w:left w:val="single" w:sz="6" w:space="0" w:color="000000"/>
              <w:bottom w:val="single" w:sz="6" w:space="0" w:color="000000"/>
              <w:right w:val="single" w:sz="6" w:space="0" w:color="000000"/>
            </w:tcBorders>
          </w:tcPr>
          <w:p w14:paraId="002513DA" w14:textId="77777777" w:rsidR="00947968" w:rsidRPr="00A2421C" w:rsidRDefault="00947968" w:rsidP="00D852D3">
            <w:pPr>
              <w:widowControl w:val="0"/>
              <w:spacing w:after="14" w:line="240" w:lineRule="atLeast"/>
            </w:pPr>
          </w:p>
        </w:tc>
        <w:tc>
          <w:tcPr>
            <w:tcW w:w="5130" w:type="dxa"/>
            <w:tcBorders>
              <w:top w:val="single" w:sz="6" w:space="0" w:color="000000"/>
              <w:left w:val="single" w:sz="6" w:space="0" w:color="000000"/>
              <w:bottom w:val="single" w:sz="6" w:space="0" w:color="000000"/>
              <w:right w:val="single" w:sz="6" w:space="0" w:color="000000"/>
            </w:tcBorders>
          </w:tcPr>
          <w:p w14:paraId="297734BD" w14:textId="77777777" w:rsidR="00947968" w:rsidRPr="00A2421C" w:rsidRDefault="00947968" w:rsidP="00D852D3">
            <w:pPr>
              <w:widowControl w:val="0"/>
              <w:spacing w:after="14" w:line="240" w:lineRule="atLeast"/>
            </w:pPr>
            <w:r w:rsidRPr="00A2421C">
              <w:t>The facility is not a Title V Major Source as defined at 20.2.70.7 NMAC.</w:t>
            </w:r>
          </w:p>
        </w:tc>
      </w:tr>
      <w:tr w:rsidR="00DA5E01" w:rsidRPr="00A2421C" w14:paraId="00B2DE28" w14:textId="77777777" w:rsidTr="00D852D3">
        <w:trPr>
          <w:cantSplit/>
          <w:jc w:val="center"/>
        </w:trPr>
        <w:tc>
          <w:tcPr>
            <w:tcW w:w="1058" w:type="dxa"/>
            <w:tcBorders>
              <w:top w:val="single" w:sz="6" w:space="0" w:color="000000"/>
              <w:left w:val="single" w:sz="6" w:space="0" w:color="000000"/>
              <w:bottom w:val="single" w:sz="6" w:space="0" w:color="000000"/>
              <w:right w:val="single" w:sz="6" w:space="0" w:color="000000"/>
            </w:tcBorders>
          </w:tcPr>
          <w:p w14:paraId="7014D004" w14:textId="77777777" w:rsidR="00947968" w:rsidRPr="00A2421C" w:rsidRDefault="00947968" w:rsidP="00D852D3">
            <w:pPr>
              <w:widowControl w:val="0"/>
              <w:spacing w:after="14" w:line="240" w:lineRule="atLeast"/>
              <w:rPr>
                <w:b/>
                <w:bCs/>
              </w:rPr>
            </w:pPr>
            <w:r w:rsidRPr="00A2421C">
              <w:rPr>
                <w:b/>
                <w:bCs/>
              </w:rPr>
              <w:lastRenderedPageBreak/>
              <w:t>2.72</w:t>
            </w:r>
          </w:p>
        </w:tc>
        <w:tc>
          <w:tcPr>
            <w:tcW w:w="2610" w:type="dxa"/>
            <w:tcBorders>
              <w:top w:val="single" w:sz="6" w:space="0" w:color="000000"/>
              <w:left w:val="single" w:sz="6" w:space="0" w:color="000000"/>
              <w:bottom w:val="single" w:sz="6" w:space="0" w:color="000000"/>
              <w:right w:val="single" w:sz="6" w:space="0" w:color="000000"/>
            </w:tcBorders>
          </w:tcPr>
          <w:p w14:paraId="697D114D" w14:textId="77777777" w:rsidR="00947968" w:rsidRPr="00A2421C" w:rsidRDefault="00947968" w:rsidP="00D852D3">
            <w:pPr>
              <w:widowControl w:val="0"/>
              <w:spacing w:after="14" w:line="240" w:lineRule="atLeast"/>
            </w:pPr>
            <w:r w:rsidRPr="00A2421C">
              <w:t>Construction Permits</w:t>
            </w:r>
          </w:p>
        </w:tc>
        <w:tc>
          <w:tcPr>
            <w:tcW w:w="1080" w:type="dxa"/>
            <w:tcBorders>
              <w:top w:val="single" w:sz="6" w:space="0" w:color="000000"/>
              <w:left w:val="single" w:sz="6" w:space="0" w:color="000000"/>
              <w:bottom w:val="single" w:sz="6" w:space="0" w:color="000000"/>
              <w:right w:val="single" w:sz="6" w:space="0" w:color="000000"/>
            </w:tcBorders>
          </w:tcPr>
          <w:p w14:paraId="7E0DADE1" w14:textId="77777777" w:rsidR="00947968" w:rsidRPr="00A2421C" w:rsidRDefault="00947968" w:rsidP="00D852D3">
            <w:pPr>
              <w:widowControl w:val="0"/>
              <w:spacing w:after="14" w:line="240" w:lineRule="atLeast"/>
              <w:jc w:val="center"/>
            </w:pPr>
            <w:r w:rsidRPr="00A2421C">
              <w:t>Y</w:t>
            </w:r>
          </w:p>
        </w:tc>
        <w:tc>
          <w:tcPr>
            <w:tcW w:w="1215" w:type="dxa"/>
            <w:tcBorders>
              <w:top w:val="single" w:sz="6" w:space="0" w:color="000000"/>
              <w:left w:val="single" w:sz="6" w:space="0" w:color="000000"/>
              <w:bottom w:val="single" w:sz="6" w:space="0" w:color="000000"/>
              <w:right w:val="single" w:sz="6" w:space="0" w:color="000000"/>
            </w:tcBorders>
          </w:tcPr>
          <w:p w14:paraId="6DD49B0E" w14:textId="77777777" w:rsidR="00947968" w:rsidRPr="00A2421C" w:rsidRDefault="00947968" w:rsidP="00D852D3">
            <w:pPr>
              <w:widowControl w:val="0"/>
              <w:spacing w:after="14" w:line="240" w:lineRule="atLeast"/>
            </w:pPr>
            <w:r w:rsidRPr="00A2421C">
              <w:t>Entire Facility</w:t>
            </w:r>
          </w:p>
        </w:tc>
        <w:tc>
          <w:tcPr>
            <w:tcW w:w="5130" w:type="dxa"/>
            <w:tcBorders>
              <w:top w:val="single" w:sz="6" w:space="0" w:color="000000"/>
              <w:left w:val="single" w:sz="6" w:space="0" w:color="000000"/>
              <w:bottom w:val="single" w:sz="6" w:space="0" w:color="000000"/>
              <w:right w:val="single" w:sz="6" w:space="0" w:color="000000"/>
            </w:tcBorders>
          </w:tcPr>
          <w:p w14:paraId="104D4DEB" w14:textId="77777777" w:rsidR="00947968" w:rsidRPr="00A2421C" w:rsidRDefault="00947968" w:rsidP="00D852D3">
            <w:pPr>
              <w:widowControl w:val="0"/>
              <w:spacing w:after="14" w:line="240" w:lineRule="atLeast"/>
            </w:pPr>
            <w:r w:rsidRPr="00A2421C">
              <w:t>NSR Permits are the applicable requirement, including 20.2.72 NMAC. Potential emission rate (PER) for the facility is greater than 10 pph or greater than 25 tpy for any pollutant subject to a state or federal ambient air quality standard.</w:t>
            </w:r>
          </w:p>
        </w:tc>
      </w:tr>
      <w:tr w:rsidR="00DA5E01" w:rsidRPr="00A2421C" w14:paraId="7B3286B5" w14:textId="77777777" w:rsidTr="00D852D3">
        <w:trPr>
          <w:cantSplit/>
          <w:jc w:val="center"/>
        </w:trPr>
        <w:tc>
          <w:tcPr>
            <w:tcW w:w="1058" w:type="dxa"/>
            <w:tcBorders>
              <w:top w:val="single" w:sz="6" w:space="0" w:color="000000"/>
              <w:left w:val="single" w:sz="6" w:space="0" w:color="000000"/>
              <w:bottom w:val="single" w:sz="6" w:space="0" w:color="000000"/>
              <w:right w:val="single" w:sz="6" w:space="0" w:color="000000"/>
            </w:tcBorders>
          </w:tcPr>
          <w:p w14:paraId="69015755" w14:textId="77777777" w:rsidR="00947968" w:rsidRPr="00A2421C" w:rsidRDefault="00947968" w:rsidP="00D852D3">
            <w:pPr>
              <w:widowControl w:val="0"/>
              <w:spacing w:after="14" w:line="240" w:lineRule="atLeast"/>
              <w:rPr>
                <w:b/>
                <w:bCs/>
              </w:rPr>
            </w:pPr>
            <w:r w:rsidRPr="00A2421C">
              <w:rPr>
                <w:b/>
                <w:bCs/>
              </w:rPr>
              <w:t>2.73</w:t>
            </w:r>
          </w:p>
        </w:tc>
        <w:tc>
          <w:tcPr>
            <w:tcW w:w="2610" w:type="dxa"/>
            <w:tcBorders>
              <w:top w:val="single" w:sz="6" w:space="0" w:color="000000"/>
              <w:left w:val="single" w:sz="6" w:space="0" w:color="000000"/>
              <w:bottom w:val="single" w:sz="6" w:space="0" w:color="000000"/>
              <w:right w:val="single" w:sz="6" w:space="0" w:color="000000"/>
            </w:tcBorders>
          </w:tcPr>
          <w:p w14:paraId="73803790" w14:textId="77777777" w:rsidR="00947968" w:rsidRPr="00A2421C" w:rsidRDefault="00947968" w:rsidP="00D852D3">
            <w:pPr>
              <w:widowControl w:val="0"/>
              <w:spacing w:after="14" w:line="240" w:lineRule="atLeast"/>
            </w:pPr>
            <w:r w:rsidRPr="00A2421C">
              <w:t>NOI &amp; Emissions Inventory Requirements</w:t>
            </w:r>
          </w:p>
        </w:tc>
        <w:tc>
          <w:tcPr>
            <w:tcW w:w="1080" w:type="dxa"/>
            <w:tcBorders>
              <w:top w:val="single" w:sz="6" w:space="0" w:color="000000"/>
              <w:left w:val="single" w:sz="6" w:space="0" w:color="000000"/>
              <w:bottom w:val="single" w:sz="6" w:space="0" w:color="000000"/>
              <w:right w:val="single" w:sz="6" w:space="0" w:color="000000"/>
            </w:tcBorders>
          </w:tcPr>
          <w:p w14:paraId="18E072E5" w14:textId="77777777" w:rsidR="00947968" w:rsidRPr="00A2421C" w:rsidRDefault="00947968" w:rsidP="00D852D3">
            <w:pPr>
              <w:widowControl w:val="0"/>
              <w:spacing w:after="14" w:line="240" w:lineRule="atLeast"/>
              <w:jc w:val="center"/>
            </w:pPr>
            <w:r w:rsidRPr="00A2421C">
              <w:t>Y</w:t>
            </w:r>
          </w:p>
        </w:tc>
        <w:tc>
          <w:tcPr>
            <w:tcW w:w="1215" w:type="dxa"/>
            <w:tcBorders>
              <w:top w:val="single" w:sz="6" w:space="0" w:color="000000"/>
              <w:left w:val="single" w:sz="6" w:space="0" w:color="000000"/>
              <w:bottom w:val="single" w:sz="6" w:space="0" w:color="000000"/>
              <w:right w:val="single" w:sz="6" w:space="0" w:color="000000"/>
            </w:tcBorders>
          </w:tcPr>
          <w:p w14:paraId="75A47E19" w14:textId="77777777" w:rsidR="00947968" w:rsidRPr="00A2421C" w:rsidRDefault="00947968" w:rsidP="00D852D3">
            <w:pPr>
              <w:widowControl w:val="0"/>
              <w:spacing w:after="14" w:line="240" w:lineRule="atLeast"/>
            </w:pPr>
            <w:r w:rsidRPr="00A2421C">
              <w:t>Entire Facility</w:t>
            </w:r>
          </w:p>
        </w:tc>
        <w:tc>
          <w:tcPr>
            <w:tcW w:w="5130" w:type="dxa"/>
            <w:tcBorders>
              <w:top w:val="single" w:sz="6" w:space="0" w:color="000000"/>
              <w:left w:val="single" w:sz="6" w:space="0" w:color="000000"/>
              <w:bottom w:val="single" w:sz="6" w:space="0" w:color="000000"/>
              <w:right w:val="single" w:sz="6" w:space="0" w:color="000000"/>
            </w:tcBorders>
          </w:tcPr>
          <w:p w14:paraId="42868D27" w14:textId="77777777" w:rsidR="00947968" w:rsidRPr="00A2421C" w:rsidRDefault="00947968" w:rsidP="00D852D3">
            <w:pPr>
              <w:widowControl w:val="0"/>
              <w:spacing w:after="14" w:line="240" w:lineRule="atLeast"/>
            </w:pPr>
            <w:r w:rsidRPr="00A2421C">
              <w:t>Applicable to all facilities that require a permit.</w:t>
            </w:r>
          </w:p>
          <w:p w14:paraId="3EE1E59D" w14:textId="77777777" w:rsidR="00947968" w:rsidRPr="00A2421C" w:rsidRDefault="00947968" w:rsidP="00D852D3">
            <w:pPr>
              <w:widowControl w:val="0"/>
              <w:spacing w:after="14" w:line="240" w:lineRule="atLeast"/>
            </w:pPr>
            <w:r w:rsidRPr="00A2421C">
              <w:t xml:space="preserve">Emissions Inventory Reporting: 20.2.73.300 NMAC applies.  </w:t>
            </w:r>
          </w:p>
        </w:tc>
      </w:tr>
      <w:tr w:rsidR="00DA5E01" w:rsidRPr="00A2421C" w14:paraId="77364779" w14:textId="77777777" w:rsidTr="00D852D3">
        <w:trPr>
          <w:cantSplit/>
          <w:jc w:val="center"/>
        </w:trPr>
        <w:tc>
          <w:tcPr>
            <w:tcW w:w="1058" w:type="dxa"/>
            <w:tcBorders>
              <w:top w:val="single" w:sz="6" w:space="0" w:color="000000"/>
              <w:left w:val="single" w:sz="6" w:space="0" w:color="000000"/>
              <w:bottom w:val="single" w:sz="6" w:space="0" w:color="000000"/>
              <w:right w:val="single" w:sz="6" w:space="0" w:color="000000"/>
            </w:tcBorders>
          </w:tcPr>
          <w:p w14:paraId="5C66C351" w14:textId="77777777" w:rsidR="00947968" w:rsidRPr="00A2421C" w:rsidRDefault="00947968" w:rsidP="00D852D3">
            <w:pPr>
              <w:widowControl w:val="0"/>
              <w:spacing w:after="14" w:line="240" w:lineRule="atLeast"/>
              <w:rPr>
                <w:b/>
                <w:bCs/>
              </w:rPr>
            </w:pPr>
            <w:r w:rsidRPr="00A2421C">
              <w:rPr>
                <w:b/>
                <w:bCs/>
              </w:rPr>
              <w:t>2.74</w:t>
            </w:r>
          </w:p>
        </w:tc>
        <w:tc>
          <w:tcPr>
            <w:tcW w:w="2610" w:type="dxa"/>
            <w:tcBorders>
              <w:top w:val="single" w:sz="6" w:space="0" w:color="000000"/>
              <w:left w:val="single" w:sz="6" w:space="0" w:color="000000"/>
              <w:bottom w:val="single" w:sz="6" w:space="0" w:color="000000"/>
              <w:right w:val="single" w:sz="6" w:space="0" w:color="000000"/>
            </w:tcBorders>
          </w:tcPr>
          <w:p w14:paraId="6D5FD41D" w14:textId="77777777" w:rsidR="00947968" w:rsidRPr="00A2421C" w:rsidRDefault="00947968" w:rsidP="00D852D3">
            <w:pPr>
              <w:widowControl w:val="0"/>
              <w:spacing w:after="14" w:line="240" w:lineRule="atLeast"/>
            </w:pPr>
            <w:r w:rsidRPr="00A2421C">
              <w:t>Permits-Prevention of Significant Deterioration</w:t>
            </w:r>
          </w:p>
        </w:tc>
        <w:tc>
          <w:tcPr>
            <w:tcW w:w="1080" w:type="dxa"/>
            <w:tcBorders>
              <w:top w:val="single" w:sz="6" w:space="0" w:color="000000"/>
              <w:left w:val="single" w:sz="6" w:space="0" w:color="000000"/>
              <w:bottom w:val="single" w:sz="6" w:space="0" w:color="000000"/>
              <w:right w:val="single" w:sz="6" w:space="0" w:color="000000"/>
            </w:tcBorders>
          </w:tcPr>
          <w:p w14:paraId="105946A3" w14:textId="77777777" w:rsidR="00947968" w:rsidRPr="00A2421C" w:rsidRDefault="00947968" w:rsidP="00D852D3">
            <w:pPr>
              <w:widowControl w:val="0"/>
              <w:spacing w:after="14" w:line="240" w:lineRule="atLeast"/>
              <w:jc w:val="center"/>
            </w:pPr>
            <w:r w:rsidRPr="00A2421C">
              <w:t>N</w:t>
            </w:r>
          </w:p>
        </w:tc>
        <w:tc>
          <w:tcPr>
            <w:tcW w:w="1215" w:type="dxa"/>
            <w:tcBorders>
              <w:top w:val="single" w:sz="6" w:space="0" w:color="000000"/>
              <w:left w:val="single" w:sz="6" w:space="0" w:color="000000"/>
              <w:bottom w:val="single" w:sz="6" w:space="0" w:color="000000"/>
              <w:right w:val="single" w:sz="6" w:space="0" w:color="000000"/>
            </w:tcBorders>
          </w:tcPr>
          <w:p w14:paraId="4BF7967C" w14:textId="77777777" w:rsidR="00947968" w:rsidRPr="00A2421C" w:rsidRDefault="00947968" w:rsidP="00D852D3">
            <w:pPr>
              <w:widowControl w:val="0"/>
              <w:spacing w:after="14" w:line="240" w:lineRule="atLeast"/>
            </w:pPr>
          </w:p>
        </w:tc>
        <w:tc>
          <w:tcPr>
            <w:tcW w:w="5130" w:type="dxa"/>
            <w:tcBorders>
              <w:top w:val="single" w:sz="6" w:space="0" w:color="000000"/>
              <w:left w:val="single" w:sz="6" w:space="0" w:color="000000"/>
              <w:bottom w:val="single" w:sz="6" w:space="0" w:color="000000"/>
              <w:right w:val="single" w:sz="6" w:space="0" w:color="000000"/>
            </w:tcBorders>
            <w:vAlign w:val="center"/>
          </w:tcPr>
          <w:p w14:paraId="7454E085" w14:textId="77777777" w:rsidR="00947968" w:rsidRPr="00A2421C" w:rsidRDefault="00947968" w:rsidP="00D852D3">
            <w:pPr>
              <w:spacing w:after="58"/>
            </w:pPr>
            <w:r w:rsidRPr="00A2421C">
              <w:t>This facility is not a PSD major source.</w:t>
            </w:r>
          </w:p>
        </w:tc>
      </w:tr>
      <w:tr w:rsidR="00DA5E01" w:rsidRPr="00A2421C" w14:paraId="57BA9F31" w14:textId="77777777" w:rsidTr="00D852D3">
        <w:trPr>
          <w:cantSplit/>
          <w:jc w:val="center"/>
        </w:trPr>
        <w:tc>
          <w:tcPr>
            <w:tcW w:w="1058" w:type="dxa"/>
            <w:tcBorders>
              <w:top w:val="single" w:sz="6" w:space="0" w:color="000000"/>
              <w:left w:val="single" w:sz="6" w:space="0" w:color="000000"/>
              <w:bottom w:val="single" w:sz="6" w:space="0" w:color="000000"/>
              <w:right w:val="single" w:sz="6" w:space="0" w:color="000000"/>
            </w:tcBorders>
          </w:tcPr>
          <w:p w14:paraId="7860E237" w14:textId="77777777" w:rsidR="00947968" w:rsidRPr="00A2421C" w:rsidRDefault="00947968" w:rsidP="00D852D3">
            <w:pPr>
              <w:widowControl w:val="0"/>
              <w:spacing w:after="14" w:line="240" w:lineRule="atLeast"/>
              <w:rPr>
                <w:b/>
                <w:bCs/>
              </w:rPr>
            </w:pPr>
            <w:r w:rsidRPr="00A2421C">
              <w:rPr>
                <w:b/>
                <w:bCs/>
              </w:rPr>
              <w:t>2.75</w:t>
            </w:r>
          </w:p>
        </w:tc>
        <w:tc>
          <w:tcPr>
            <w:tcW w:w="2610" w:type="dxa"/>
            <w:tcBorders>
              <w:top w:val="single" w:sz="6" w:space="0" w:color="000000"/>
              <w:left w:val="single" w:sz="6" w:space="0" w:color="000000"/>
              <w:bottom w:val="single" w:sz="6" w:space="0" w:color="000000"/>
              <w:right w:val="single" w:sz="6" w:space="0" w:color="000000"/>
            </w:tcBorders>
          </w:tcPr>
          <w:p w14:paraId="37D36286" w14:textId="77777777" w:rsidR="00947968" w:rsidRPr="00A2421C" w:rsidRDefault="00947968" w:rsidP="00D852D3">
            <w:pPr>
              <w:widowControl w:val="0"/>
              <w:spacing w:after="14" w:line="240" w:lineRule="atLeast"/>
            </w:pPr>
            <w:r w:rsidRPr="00A2421C">
              <w:t>Construction Permit Fees</w:t>
            </w:r>
          </w:p>
        </w:tc>
        <w:tc>
          <w:tcPr>
            <w:tcW w:w="1080" w:type="dxa"/>
            <w:tcBorders>
              <w:top w:val="single" w:sz="6" w:space="0" w:color="000000"/>
              <w:left w:val="single" w:sz="6" w:space="0" w:color="000000"/>
              <w:bottom w:val="single" w:sz="6" w:space="0" w:color="000000"/>
              <w:right w:val="single" w:sz="6" w:space="0" w:color="000000"/>
            </w:tcBorders>
          </w:tcPr>
          <w:p w14:paraId="437782F9" w14:textId="77777777" w:rsidR="00947968" w:rsidRPr="00A2421C" w:rsidRDefault="00947968" w:rsidP="00D852D3">
            <w:pPr>
              <w:widowControl w:val="0"/>
              <w:spacing w:after="14" w:line="240" w:lineRule="atLeast"/>
              <w:jc w:val="center"/>
            </w:pPr>
            <w:r w:rsidRPr="00A2421C">
              <w:t>Y</w:t>
            </w:r>
          </w:p>
        </w:tc>
        <w:tc>
          <w:tcPr>
            <w:tcW w:w="1215" w:type="dxa"/>
            <w:tcBorders>
              <w:top w:val="single" w:sz="6" w:space="0" w:color="000000"/>
              <w:left w:val="single" w:sz="6" w:space="0" w:color="000000"/>
              <w:bottom w:val="single" w:sz="6" w:space="0" w:color="000000"/>
              <w:right w:val="single" w:sz="6" w:space="0" w:color="000000"/>
            </w:tcBorders>
          </w:tcPr>
          <w:p w14:paraId="5AE8718F" w14:textId="77777777" w:rsidR="00947968" w:rsidRPr="00A2421C" w:rsidRDefault="00947968" w:rsidP="00D852D3">
            <w:pPr>
              <w:widowControl w:val="0"/>
              <w:spacing w:after="14" w:line="240" w:lineRule="atLeast"/>
            </w:pPr>
            <w:r w:rsidRPr="00A2421C">
              <w:t>Entire Facility</w:t>
            </w:r>
          </w:p>
        </w:tc>
        <w:tc>
          <w:tcPr>
            <w:tcW w:w="5130" w:type="dxa"/>
            <w:tcBorders>
              <w:top w:val="single" w:sz="6" w:space="0" w:color="000000"/>
              <w:left w:val="single" w:sz="6" w:space="0" w:color="000000"/>
              <w:bottom w:val="single" w:sz="6" w:space="0" w:color="000000"/>
              <w:right w:val="single" w:sz="6" w:space="0" w:color="000000"/>
            </w:tcBorders>
          </w:tcPr>
          <w:p w14:paraId="22595265" w14:textId="77777777" w:rsidR="00947968" w:rsidRPr="00A2421C" w:rsidRDefault="00947968" w:rsidP="00D852D3">
            <w:pPr>
              <w:widowControl w:val="0"/>
              <w:spacing w:after="14" w:line="240" w:lineRule="atLeast"/>
            </w:pPr>
            <w:r w:rsidRPr="00A2421C">
              <w:t xml:space="preserve">This facility is subject to 20.2.72 NMAC and is in turn subject to 20.2.75 NMAC.  </w:t>
            </w:r>
          </w:p>
        </w:tc>
      </w:tr>
      <w:tr w:rsidR="00DA5E01" w:rsidRPr="00A2421C" w14:paraId="1978DA71" w14:textId="77777777" w:rsidTr="00D852D3">
        <w:trPr>
          <w:cantSplit/>
          <w:jc w:val="center"/>
        </w:trPr>
        <w:tc>
          <w:tcPr>
            <w:tcW w:w="1058" w:type="dxa"/>
            <w:tcBorders>
              <w:top w:val="single" w:sz="6" w:space="0" w:color="000000"/>
              <w:left w:val="single" w:sz="6" w:space="0" w:color="000000"/>
              <w:bottom w:val="single" w:sz="6" w:space="0" w:color="000000"/>
              <w:right w:val="single" w:sz="6" w:space="0" w:color="000000"/>
            </w:tcBorders>
          </w:tcPr>
          <w:p w14:paraId="2D7A04FA" w14:textId="77777777" w:rsidR="00947968" w:rsidRPr="00A2421C" w:rsidRDefault="00947968" w:rsidP="00D852D3">
            <w:pPr>
              <w:widowControl w:val="0"/>
              <w:spacing w:after="14" w:line="240" w:lineRule="atLeast"/>
              <w:rPr>
                <w:b/>
                <w:bCs/>
              </w:rPr>
            </w:pPr>
            <w:r w:rsidRPr="00A2421C">
              <w:rPr>
                <w:b/>
                <w:bCs/>
              </w:rPr>
              <w:t>2.77</w:t>
            </w:r>
          </w:p>
        </w:tc>
        <w:tc>
          <w:tcPr>
            <w:tcW w:w="2610" w:type="dxa"/>
            <w:tcBorders>
              <w:top w:val="single" w:sz="6" w:space="0" w:color="000000"/>
              <w:left w:val="single" w:sz="6" w:space="0" w:color="000000"/>
              <w:bottom w:val="single" w:sz="6" w:space="0" w:color="000000"/>
              <w:right w:val="single" w:sz="6" w:space="0" w:color="000000"/>
            </w:tcBorders>
          </w:tcPr>
          <w:p w14:paraId="3D1DAD0F" w14:textId="77777777" w:rsidR="00947968" w:rsidRPr="00A2421C" w:rsidRDefault="00947968" w:rsidP="00D852D3">
            <w:pPr>
              <w:widowControl w:val="0"/>
              <w:spacing w:after="14" w:line="240" w:lineRule="atLeast"/>
            </w:pPr>
            <w:r w:rsidRPr="00A2421C">
              <w:t>New Source Performance Standards</w:t>
            </w:r>
          </w:p>
        </w:tc>
        <w:tc>
          <w:tcPr>
            <w:tcW w:w="1080" w:type="dxa"/>
            <w:tcBorders>
              <w:top w:val="single" w:sz="6" w:space="0" w:color="000000"/>
              <w:left w:val="single" w:sz="6" w:space="0" w:color="000000"/>
              <w:bottom w:val="single" w:sz="6" w:space="0" w:color="000000"/>
              <w:right w:val="single" w:sz="6" w:space="0" w:color="000000"/>
            </w:tcBorders>
          </w:tcPr>
          <w:p w14:paraId="3684E1CE" w14:textId="77777777" w:rsidR="00947968" w:rsidRPr="00A2421C" w:rsidRDefault="00947968" w:rsidP="00D852D3">
            <w:pPr>
              <w:widowControl w:val="0"/>
              <w:spacing w:after="14" w:line="240" w:lineRule="atLeast"/>
              <w:jc w:val="center"/>
            </w:pPr>
            <w:r w:rsidRPr="00A2421C">
              <w:t>Y</w:t>
            </w:r>
          </w:p>
        </w:tc>
        <w:tc>
          <w:tcPr>
            <w:tcW w:w="1215" w:type="dxa"/>
            <w:tcBorders>
              <w:top w:val="single" w:sz="6" w:space="0" w:color="000000"/>
              <w:left w:val="single" w:sz="6" w:space="0" w:color="000000"/>
              <w:bottom w:val="single" w:sz="6" w:space="0" w:color="000000"/>
              <w:right w:val="single" w:sz="6" w:space="0" w:color="000000"/>
            </w:tcBorders>
          </w:tcPr>
          <w:p w14:paraId="22D76F02" w14:textId="77777777" w:rsidR="00947968" w:rsidRPr="00A2421C" w:rsidRDefault="00947968" w:rsidP="00D852D3">
            <w:pPr>
              <w:widowControl w:val="0"/>
              <w:spacing w:after="14" w:line="240" w:lineRule="atLeast"/>
            </w:pPr>
            <w:r w:rsidRPr="00A2421C">
              <w:t>See Sources subject to 40 CFR 60</w:t>
            </w:r>
          </w:p>
        </w:tc>
        <w:tc>
          <w:tcPr>
            <w:tcW w:w="5130" w:type="dxa"/>
            <w:tcBorders>
              <w:top w:val="single" w:sz="6" w:space="0" w:color="000000"/>
              <w:left w:val="single" w:sz="6" w:space="0" w:color="000000"/>
              <w:bottom w:val="single" w:sz="6" w:space="0" w:color="000000"/>
              <w:right w:val="single" w:sz="6" w:space="0" w:color="000000"/>
            </w:tcBorders>
          </w:tcPr>
          <w:p w14:paraId="3DCA6B08" w14:textId="77777777" w:rsidR="00947968" w:rsidRPr="00A2421C" w:rsidRDefault="00947968" w:rsidP="00D852D3">
            <w:pPr>
              <w:widowControl w:val="0"/>
              <w:spacing w:after="14" w:line="240" w:lineRule="atLeast"/>
            </w:pPr>
            <w:r w:rsidRPr="00A2421C">
              <w:t>Applies to any stationary source constructing or modifying and which is subject to the requirements of 40 CFR Part 60.</w:t>
            </w:r>
          </w:p>
        </w:tc>
      </w:tr>
      <w:tr w:rsidR="00DA5E01" w:rsidRPr="00A2421C" w14:paraId="06AEDA39" w14:textId="77777777" w:rsidTr="00D852D3">
        <w:trPr>
          <w:cantSplit/>
          <w:jc w:val="center"/>
        </w:trPr>
        <w:tc>
          <w:tcPr>
            <w:tcW w:w="1058" w:type="dxa"/>
            <w:tcBorders>
              <w:top w:val="single" w:sz="6" w:space="0" w:color="000000"/>
              <w:left w:val="single" w:sz="6" w:space="0" w:color="000000"/>
              <w:bottom w:val="single" w:sz="6" w:space="0" w:color="000000"/>
              <w:right w:val="single" w:sz="6" w:space="0" w:color="000000"/>
            </w:tcBorders>
          </w:tcPr>
          <w:p w14:paraId="4C60CDEF" w14:textId="77777777" w:rsidR="00947968" w:rsidRPr="00A2421C" w:rsidRDefault="00947968" w:rsidP="00D852D3">
            <w:pPr>
              <w:widowControl w:val="0"/>
              <w:spacing w:after="14" w:line="240" w:lineRule="atLeast"/>
              <w:rPr>
                <w:b/>
                <w:bCs/>
              </w:rPr>
            </w:pPr>
            <w:r w:rsidRPr="00A2421C">
              <w:rPr>
                <w:b/>
                <w:bCs/>
              </w:rPr>
              <w:t>2.78</w:t>
            </w:r>
          </w:p>
        </w:tc>
        <w:tc>
          <w:tcPr>
            <w:tcW w:w="2610" w:type="dxa"/>
            <w:tcBorders>
              <w:top w:val="single" w:sz="6" w:space="0" w:color="000000"/>
              <w:left w:val="single" w:sz="6" w:space="0" w:color="000000"/>
              <w:bottom w:val="single" w:sz="6" w:space="0" w:color="000000"/>
              <w:right w:val="single" w:sz="6" w:space="0" w:color="000000"/>
            </w:tcBorders>
          </w:tcPr>
          <w:p w14:paraId="38C91C19" w14:textId="77777777" w:rsidR="00947968" w:rsidRPr="00A2421C" w:rsidRDefault="00947968" w:rsidP="00D852D3">
            <w:pPr>
              <w:widowControl w:val="0"/>
              <w:spacing w:after="14" w:line="240" w:lineRule="atLeast"/>
            </w:pPr>
            <w:r w:rsidRPr="00A2421C">
              <w:t xml:space="preserve">Emissions Standards for HAPs </w:t>
            </w:r>
          </w:p>
        </w:tc>
        <w:tc>
          <w:tcPr>
            <w:tcW w:w="1080" w:type="dxa"/>
            <w:tcBorders>
              <w:top w:val="single" w:sz="6" w:space="0" w:color="000000"/>
              <w:left w:val="single" w:sz="6" w:space="0" w:color="000000"/>
              <w:bottom w:val="single" w:sz="6" w:space="0" w:color="000000"/>
              <w:right w:val="single" w:sz="6" w:space="0" w:color="000000"/>
            </w:tcBorders>
          </w:tcPr>
          <w:p w14:paraId="1647AF7F" w14:textId="77777777" w:rsidR="00947968" w:rsidRPr="00A2421C" w:rsidRDefault="00947968" w:rsidP="00D852D3">
            <w:pPr>
              <w:widowControl w:val="0"/>
              <w:spacing w:after="14" w:line="240" w:lineRule="atLeast"/>
              <w:jc w:val="center"/>
            </w:pPr>
            <w:r w:rsidRPr="00A2421C">
              <w:t>N</w:t>
            </w:r>
          </w:p>
        </w:tc>
        <w:tc>
          <w:tcPr>
            <w:tcW w:w="1215" w:type="dxa"/>
            <w:tcBorders>
              <w:top w:val="single" w:sz="6" w:space="0" w:color="000000"/>
              <w:left w:val="single" w:sz="6" w:space="0" w:color="000000"/>
              <w:bottom w:val="single" w:sz="6" w:space="0" w:color="000000"/>
              <w:right w:val="single" w:sz="6" w:space="0" w:color="000000"/>
            </w:tcBorders>
          </w:tcPr>
          <w:p w14:paraId="57244864" w14:textId="77777777" w:rsidR="00947968" w:rsidRPr="00A2421C" w:rsidRDefault="00947968" w:rsidP="00D852D3">
            <w:pPr>
              <w:widowControl w:val="0"/>
              <w:spacing w:after="14" w:line="240" w:lineRule="atLeast"/>
            </w:pPr>
          </w:p>
        </w:tc>
        <w:tc>
          <w:tcPr>
            <w:tcW w:w="5130" w:type="dxa"/>
            <w:tcBorders>
              <w:top w:val="single" w:sz="6" w:space="0" w:color="000000"/>
              <w:left w:val="single" w:sz="6" w:space="0" w:color="000000"/>
              <w:bottom w:val="single" w:sz="6" w:space="0" w:color="000000"/>
              <w:right w:val="single" w:sz="6" w:space="0" w:color="000000"/>
            </w:tcBorders>
          </w:tcPr>
          <w:p w14:paraId="25FA1971" w14:textId="77777777" w:rsidR="00947968" w:rsidRPr="00A2421C" w:rsidRDefault="00947968" w:rsidP="00D852D3">
            <w:pPr>
              <w:widowControl w:val="0"/>
              <w:spacing w:after="14" w:line="240" w:lineRule="atLeast"/>
            </w:pPr>
            <w:r w:rsidRPr="00A2421C">
              <w:t xml:space="preserve">This facility does not emit hazardous air pollutants which are subject to the requirements of 40 CFR Part 61.  </w:t>
            </w:r>
          </w:p>
        </w:tc>
      </w:tr>
      <w:tr w:rsidR="00DA5E01" w:rsidRPr="00A2421C" w14:paraId="4FAB2BF1" w14:textId="77777777" w:rsidTr="00D852D3">
        <w:trPr>
          <w:cantSplit/>
          <w:jc w:val="center"/>
        </w:trPr>
        <w:tc>
          <w:tcPr>
            <w:tcW w:w="1058" w:type="dxa"/>
            <w:tcBorders>
              <w:top w:val="single" w:sz="6" w:space="0" w:color="000000"/>
              <w:left w:val="single" w:sz="6" w:space="0" w:color="000000"/>
              <w:bottom w:val="single" w:sz="6" w:space="0" w:color="000000"/>
              <w:right w:val="single" w:sz="6" w:space="0" w:color="000000"/>
            </w:tcBorders>
            <w:vAlign w:val="center"/>
          </w:tcPr>
          <w:p w14:paraId="7CF66BD5" w14:textId="77777777" w:rsidR="00947968" w:rsidRPr="00A2421C" w:rsidRDefault="00947968" w:rsidP="00D852D3">
            <w:pPr>
              <w:widowControl w:val="0"/>
              <w:spacing w:after="14" w:line="240" w:lineRule="atLeast"/>
              <w:rPr>
                <w:b/>
                <w:bCs/>
              </w:rPr>
            </w:pPr>
            <w:r w:rsidRPr="00A2421C">
              <w:rPr>
                <w:b/>
              </w:rPr>
              <w:t xml:space="preserve">2.79 </w:t>
            </w:r>
          </w:p>
        </w:tc>
        <w:tc>
          <w:tcPr>
            <w:tcW w:w="2610" w:type="dxa"/>
            <w:tcBorders>
              <w:top w:val="single" w:sz="6" w:space="0" w:color="000000"/>
              <w:left w:val="single" w:sz="6" w:space="0" w:color="000000"/>
              <w:bottom w:val="single" w:sz="6" w:space="0" w:color="000000"/>
              <w:right w:val="single" w:sz="6" w:space="0" w:color="000000"/>
            </w:tcBorders>
            <w:vAlign w:val="center"/>
          </w:tcPr>
          <w:p w14:paraId="1493D440" w14:textId="77777777" w:rsidR="00947968" w:rsidRPr="00A2421C" w:rsidRDefault="00947968" w:rsidP="00D852D3">
            <w:pPr>
              <w:widowControl w:val="0"/>
              <w:spacing w:after="14" w:line="240" w:lineRule="atLeast"/>
            </w:pPr>
            <w:r w:rsidRPr="00A2421C">
              <w:t xml:space="preserve">Permits – Nonattainment Areas </w:t>
            </w:r>
          </w:p>
        </w:tc>
        <w:tc>
          <w:tcPr>
            <w:tcW w:w="1080" w:type="dxa"/>
            <w:tcBorders>
              <w:top w:val="single" w:sz="6" w:space="0" w:color="000000"/>
              <w:left w:val="single" w:sz="6" w:space="0" w:color="000000"/>
              <w:bottom w:val="single" w:sz="6" w:space="0" w:color="000000"/>
              <w:right w:val="single" w:sz="6" w:space="0" w:color="000000"/>
            </w:tcBorders>
            <w:vAlign w:val="center"/>
          </w:tcPr>
          <w:p w14:paraId="0642571F" w14:textId="77777777" w:rsidR="00947968" w:rsidRPr="00A2421C" w:rsidRDefault="00947968" w:rsidP="00D852D3">
            <w:pPr>
              <w:widowControl w:val="0"/>
              <w:spacing w:after="14" w:line="240" w:lineRule="atLeast"/>
              <w:jc w:val="center"/>
            </w:pPr>
            <w:r w:rsidRPr="00A2421C">
              <w:t>No</w:t>
            </w:r>
          </w:p>
        </w:tc>
        <w:tc>
          <w:tcPr>
            <w:tcW w:w="1215" w:type="dxa"/>
            <w:tcBorders>
              <w:top w:val="single" w:sz="6" w:space="0" w:color="000000"/>
              <w:left w:val="single" w:sz="6" w:space="0" w:color="000000"/>
              <w:bottom w:val="single" w:sz="6" w:space="0" w:color="000000"/>
              <w:right w:val="single" w:sz="6" w:space="0" w:color="000000"/>
            </w:tcBorders>
            <w:vAlign w:val="center"/>
          </w:tcPr>
          <w:p w14:paraId="3A14F8C2" w14:textId="77777777" w:rsidR="00947968" w:rsidRPr="00A2421C" w:rsidRDefault="00947968" w:rsidP="00D852D3">
            <w:pPr>
              <w:widowControl w:val="0"/>
              <w:spacing w:after="14" w:line="240" w:lineRule="atLeast"/>
            </w:pPr>
            <w:r w:rsidRPr="00A2421C">
              <w:t>Facility</w:t>
            </w:r>
          </w:p>
        </w:tc>
        <w:tc>
          <w:tcPr>
            <w:tcW w:w="5130" w:type="dxa"/>
            <w:tcBorders>
              <w:top w:val="single" w:sz="6" w:space="0" w:color="000000"/>
              <w:left w:val="single" w:sz="6" w:space="0" w:color="000000"/>
              <w:bottom w:val="single" w:sz="6" w:space="0" w:color="000000"/>
              <w:right w:val="single" w:sz="6" w:space="0" w:color="000000"/>
            </w:tcBorders>
            <w:vAlign w:val="center"/>
          </w:tcPr>
          <w:p w14:paraId="519802AB" w14:textId="7394F419" w:rsidR="00947968" w:rsidRPr="00A2421C" w:rsidRDefault="00947968" w:rsidP="00D852D3">
            <w:pPr>
              <w:widowControl w:val="0"/>
              <w:spacing w:after="14" w:line="240" w:lineRule="atLeast"/>
            </w:pPr>
            <w:r w:rsidRPr="00A2421C">
              <w:t xml:space="preserve">This facility is </w:t>
            </w:r>
            <w:r w:rsidR="00430AD2" w:rsidRPr="00A2421C">
              <w:t xml:space="preserve">NOT </w:t>
            </w:r>
            <w:r w:rsidRPr="00A2421C">
              <w:t xml:space="preserve">located in a </w:t>
            </w:r>
            <w:r w:rsidR="00430AD2" w:rsidRPr="00A2421C">
              <w:t>nona</w:t>
            </w:r>
            <w:r w:rsidRPr="00A2421C">
              <w:t>ttainment Area.</w:t>
            </w:r>
          </w:p>
        </w:tc>
      </w:tr>
    </w:tbl>
    <w:p w14:paraId="7AF40B02" w14:textId="77777777" w:rsidR="00BF43B7" w:rsidRPr="00A2421C" w:rsidRDefault="00BF43B7" w:rsidP="00EA2319">
      <w:pPr>
        <w:widowControl w:val="0"/>
        <w:tabs>
          <w:tab w:val="center" w:pos="4680"/>
        </w:tabs>
      </w:pPr>
    </w:p>
    <w:p w14:paraId="7F575212" w14:textId="77777777" w:rsidR="00BF43B7" w:rsidRPr="00A2421C" w:rsidRDefault="00BF43B7" w:rsidP="00EA2319">
      <w:pPr>
        <w:widowControl w:val="0"/>
        <w:tabs>
          <w:tab w:val="center" w:pos="4680"/>
        </w:tabs>
      </w:pPr>
    </w:p>
    <w:p w14:paraId="53F4709A" w14:textId="77777777" w:rsidR="00BF43B7" w:rsidRPr="00A2421C" w:rsidRDefault="00FB30E6" w:rsidP="00EA2319">
      <w:pPr>
        <w:widowControl w:val="0"/>
        <w:numPr>
          <w:ilvl w:val="0"/>
          <w:numId w:val="1"/>
        </w:numPr>
        <w:tabs>
          <w:tab w:val="center" w:pos="4680"/>
        </w:tabs>
        <w:rPr>
          <w:b/>
          <w:bCs/>
          <w:u w:val="single"/>
        </w:rPr>
      </w:pPr>
      <w:r w:rsidRPr="00A2421C">
        <w:rPr>
          <w:b/>
          <w:bCs/>
          <w:u w:val="single"/>
        </w:rPr>
        <w:t>Federal Regulatory Analysis:</w:t>
      </w:r>
    </w:p>
    <w:tbl>
      <w:tblPr>
        <w:tblW w:w="10080" w:type="dxa"/>
        <w:tblInd w:w="-558" w:type="dxa"/>
        <w:tblLayout w:type="fixed"/>
        <w:tblCellMar>
          <w:left w:w="72" w:type="dxa"/>
          <w:right w:w="72" w:type="dxa"/>
        </w:tblCellMar>
        <w:tblLook w:val="0000" w:firstRow="0" w:lastRow="0" w:firstColumn="0" w:lastColumn="0" w:noHBand="0" w:noVBand="0"/>
      </w:tblPr>
      <w:tblGrid>
        <w:gridCol w:w="1530"/>
        <w:gridCol w:w="2350"/>
        <w:gridCol w:w="990"/>
        <w:gridCol w:w="1250"/>
        <w:gridCol w:w="3960"/>
      </w:tblGrid>
      <w:tr w:rsidR="00DA5E01" w:rsidRPr="00A2421C" w14:paraId="5864B2E4" w14:textId="77777777" w:rsidTr="0017493F">
        <w:trPr>
          <w:cantSplit/>
          <w:tblHeader/>
        </w:trPr>
        <w:tc>
          <w:tcPr>
            <w:tcW w:w="1530" w:type="dxa"/>
            <w:tcBorders>
              <w:top w:val="single" w:sz="4" w:space="0" w:color="auto"/>
              <w:left w:val="single" w:sz="6" w:space="0" w:color="000000"/>
              <w:bottom w:val="single" w:sz="4" w:space="0" w:color="auto"/>
              <w:right w:val="single" w:sz="6" w:space="0" w:color="000000"/>
            </w:tcBorders>
            <w:shd w:val="clear" w:color="auto" w:fill="F3F3F3"/>
          </w:tcPr>
          <w:p w14:paraId="1E2BDD17" w14:textId="77777777" w:rsidR="00947968" w:rsidRPr="00A2421C" w:rsidRDefault="00947968" w:rsidP="00D852D3">
            <w:pPr>
              <w:keepNext/>
              <w:widowControl w:val="0"/>
              <w:spacing w:after="14" w:line="240" w:lineRule="atLeast"/>
              <w:rPr>
                <w:b/>
                <w:bCs/>
              </w:rPr>
            </w:pPr>
            <w:r w:rsidRPr="00A2421C">
              <w:rPr>
                <w:b/>
                <w:bCs/>
              </w:rPr>
              <w:t>Federal Regulation</w:t>
            </w:r>
          </w:p>
        </w:tc>
        <w:tc>
          <w:tcPr>
            <w:tcW w:w="2350" w:type="dxa"/>
            <w:tcBorders>
              <w:top w:val="single" w:sz="4" w:space="0" w:color="auto"/>
              <w:left w:val="single" w:sz="6" w:space="0" w:color="000000"/>
              <w:bottom w:val="single" w:sz="4" w:space="0" w:color="auto"/>
              <w:right w:val="single" w:sz="6" w:space="0" w:color="000000"/>
            </w:tcBorders>
            <w:shd w:val="clear" w:color="auto" w:fill="F3F3F3"/>
          </w:tcPr>
          <w:p w14:paraId="13CD7F18" w14:textId="77777777" w:rsidR="00947968" w:rsidRPr="00A2421C" w:rsidRDefault="00947968" w:rsidP="00D852D3">
            <w:pPr>
              <w:keepNext/>
              <w:widowControl w:val="0"/>
              <w:spacing w:after="14" w:line="240" w:lineRule="atLeast"/>
              <w:rPr>
                <w:b/>
                <w:bCs/>
              </w:rPr>
            </w:pPr>
            <w:r w:rsidRPr="00A2421C">
              <w:rPr>
                <w:b/>
                <w:bCs/>
              </w:rPr>
              <w:t>Title</w:t>
            </w:r>
          </w:p>
        </w:tc>
        <w:tc>
          <w:tcPr>
            <w:tcW w:w="990" w:type="dxa"/>
            <w:tcBorders>
              <w:top w:val="single" w:sz="4" w:space="0" w:color="auto"/>
              <w:left w:val="single" w:sz="6" w:space="0" w:color="000000"/>
              <w:bottom w:val="single" w:sz="4" w:space="0" w:color="auto"/>
              <w:right w:val="single" w:sz="6" w:space="0" w:color="000000"/>
            </w:tcBorders>
            <w:shd w:val="clear" w:color="auto" w:fill="F3F3F3"/>
            <w:vAlign w:val="center"/>
          </w:tcPr>
          <w:p w14:paraId="4D9176FD" w14:textId="77777777" w:rsidR="00947968" w:rsidRPr="00A2421C" w:rsidRDefault="00947968" w:rsidP="00D852D3">
            <w:pPr>
              <w:keepNext/>
              <w:widowControl w:val="0"/>
              <w:spacing w:line="240" w:lineRule="atLeast"/>
              <w:rPr>
                <w:b/>
                <w:bCs/>
              </w:rPr>
            </w:pPr>
            <w:r w:rsidRPr="00A2421C">
              <w:rPr>
                <w:b/>
                <w:bCs/>
              </w:rPr>
              <w:t>Applies</w:t>
            </w:r>
          </w:p>
          <w:p w14:paraId="608E9562" w14:textId="77777777" w:rsidR="00947968" w:rsidRPr="00A2421C" w:rsidRDefault="00947968" w:rsidP="00D852D3">
            <w:pPr>
              <w:keepNext/>
              <w:widowControl w:val="0"/>
              <w:spacing w:after="14" w:line="240" w:lineRule="atLeast"/>
              <w:rPr>
                <w:b/>
                <w:bCs/>
              </w:rPr>
            </w:pPr>
            <w:r w:rsidRPr="00A2421C">
              <w:rPr>
                <w:b/>
                <w:bCs/>
              </w:rPr>
              <w:t>(Y/N)</w:t>
            </w:r>
          </w:p>
        </w:tc>
        <w:tc>
          <w:tcPr>
            <w:tcW w:w="1250" w:type="dxa"/>
            <w:tcBorders>
              <w:top w:val="single" w:sz="4" w:space="0" w:color="auto"/>
              <w:left w:val="single" w:sz="6" w:space="0" w:color="000000"/>
              <w:bottom w:val="single" w:sz="4" w:space="0" w:color="auto"/>
              <w:right w:val="single" w:sz="6" w:space="0" w:color="000000"/>
            </w:tcBorders>
            <w:shd w:val="clear" w:color="auto" w:fill="F3F3F3"/>
          </w:tcPr>
          <w:p w14:paraId="5905C9C2" w14:textId="77777777" w:rsidR="00947968" w:rsidRPr="00A2421C" w:rsidRDefault="00947968" w:rsidP="00D852D3">
            <w:pPr>
              <w:keepNext/>
              <w:widowControl w:val="0"/>
              <w:spacing w:after="14" w:line="240" w:lineRule="atLeast"/>
              <w:rPr>
                <w:b/>
                <w:bCs/>
              </w:rPr>
            </w:pPr>
            <w:r w:rsidRPr="00A2421C">
              <w:rPr>
                <w:b/>
                <w:bCs/>
              </w:rPr>
              <w:t>Unit(s) or Facility</w:t>
            </w:r>
          </w:p>
        </w:tc>
        <w:tc>
          <w:tcPr>
            <w:tcW w:w="3960" w:type="dxa"/>
            <w:tcBorders>
              <w:top w:val="single" w:sz="4" w:space="0" w:color="auto"/>
              <w:left w:val="single" w:sz="6" w:space="0" w:color="000000"/>
              <w:bottom w:val="single" w:sz="4" w:space="0" w:color="auto"/>
              <w:right w:val="single" w:sz="6" w:space="0" w:color="000000"/>
            </w:tcBorders>
            <w:shd w:val="clear" w:color="auto" w:fill="F3F3F3"/>
            <w:vAlign w:val="center"/>
          </w:tcPr>
          <w:p w14:paraId="4E1A0CAA" w14:textId="77777777" w:rsidR="00947968" w:rsidRPr="00A2421C" w:rsidRDefault="00947968" w:rsidP="00D852D3">
            <w:pPr>
              <w:keepNext/>
              <w:widowControl w:val="0"/>
              <w:spacing w:after="14" w:line="240" w:lineRule="atLeast"/>
              <w:rPr>
                <w:b/>
                <w:bCs/>
              </w:rPr>
            </w:pPr>
            <w:r w:rsidRPr="00A2421C">
              <w:rPr>
                <w:b/>
                <w:bCs/>
              </w:rPr>
              <w:t>Comments</w:t>
            </w:r>
          </w:p>
        </w:tc>
      </w:tr>
      <w:tr w:rsidR="00DA5E01" w:rsidRPr="00A2421C" w14:paraId="60948492" w14:textId="77777777" w:rsidTr="0017493F">
        <w:tblPrEx>
          <w:tblCellMar>
            <w:left w:w="108" w:type="dxa"/>
            <w:right w:w="108" w:type="dxa"/>
          </w:tblCellMar>
        </w:tblPrEx>
        <w:trPr>
          <w:trHeight w:val="559"/>
        </w:trPr>
        <w:tc>
          <w:tcPr>
            <w:tcW w:w="1530" w:type="dxa"/>
            <w:tcBorders>
              <w:top w:val="single" w:sz="4" w:space="0" w:color="auto"/>
              <w:left w:val="single" w:sz="4" w:space="0" w:color="auto"/>
              <w:bottom w:val="single" w:sz="4" w:space="0" w:color="auto"/>
              <w:right w:val="single" w:sz="4" w:space="0" w:color="auto"/>
            </w:tcBorders>
          </w:tcPr>
          <w:p w14:paraId="2A2FCC91" w14:textId="77777777" w:rsidR="00947968" w:rsidRPr="00A2421C" w:rsidRDefault="00947968" w:rsidP="00D852D3">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pPr>
            <w:r w:rsidRPr="00A2421C">
              <w:t>Air Programs Subchapter C</w:t>
            </w:r>
          </w:p>
          <w:p w14:paraId="06C79432" w14:textId="77777777" w:rsidR="00947968" w:rsidRPr="00A2421C" w:rsidRDefault="00947968" w:rsidP="00D852D3">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pPr>
            <w:r w:rsidRPr="00A2421C">
              <w:t>(40 CFR 50)</w:t>
            </w:r>
          </w:p>
        </w:tc>
        <w:tc>
          <w:tcPr>
            <w:tcW w:w="2350" w:type="dxa"/>
            <w:tcBorders>
              <w:top w:val="single" w:sz="4" w:space="0" w:color="auto"/>
              <w:left w:val="single" w:sz="4" w:space="0" w:color="auto"/>
              <w:bottom w:val="single" w:sz="4" w:space="0" w:color="auto"/>
              <w:right w:val="single" w:sz="4" w:space="0" w:color="auto"/>
            </w:tcBorders>
          </w:tcPr>
          <w:p w14:paraId="318CFA83" w14:textId="77777777" w:rsidR="00947968" w:rsidRPr="00A2421C" w:rsidRDefault="00947968" w:rsidP="00D852D3">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pPr>
            <w:r w:rsidRPr="00A2421C">
              <w:t>National Primary and Secondary Ambient Air Quality Standards</w:t>
            </w:r>
          </w:p>
        </w:tc>
        <w:tc>
          <w:tcPr>
            <w:tcW w:w="990" w:type="dxa"/>
            <w:tcBorders>
              <w:top w:val="single" w:sz="4" w:space="0" w:color="auto"/>
              <w:left w:val="single" w:sz="4" w:space="0" w:color="auto"/>
              <w:bottom w:val="single" w:sz="4" w:space="0" w:color="auto"/>
              <w:right w:val="single" w:sz="4" w:space="0" w:color="auto"/>
            </w:tcBorders>
          </w:tcPr>
          <w:p w14:paraId="08733DD9" w14:textId="77777777" w:rsidR="00947968" w:rsidRPr="00A2421C" w:rsidRDefault="00947968" w:rsidP="00D852D3">
            <w:pPr>
              <w:widowControl w:val="0"/>
              <w:spacing w:line="240" w:lineRule="atLeast"/>
              <w:jc w:val="center"/>
            </w:pPr>
            <w:r w:rsidRPr="00A2421C">
              <w:t>Y</w:t>
            </w:r>
          </w:p>
        </w:tc>
        <w:tc>
          <w:tcPr>
            <w:tcW w:w="1250" w:type="dxa"/>
            <w:tcBorders>
              <w:top w:val="single" w:sz="4" w:space="0" w:color="auto"/>
              <w:left w:val="single" w:sz="4" w:space="0" w:color="auto"/>
              <w:bottom w:val="single" w:sz="4" w:space="0" w:color="auto"/>
              <w:right w:val="single" w:sz="4" w:space="0" w:color="auto"/>
            </w:tcBorders>
          </w:tcPr>
          <w:p w14:paraId="48186188" w14:textId="77777777" w:rsidR="00947968" w:rsidRPr="00A2421C" w:rsidRDefault="00947968" w:rsidP="00D852D3">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pPr>
            <w:r w:rsidRPr="00A2421C">
              <w:t>Entire Facility</w:t>
            </w:r>
          </w:p>
        </w:tc>
        <w:tc>
          <w:tcPr>
            <w:tcW w:w="3960" w:type="dxa"/>
            <w:tcBorders>
              <w:top w:val="single" w:sz="4" w:space="0" w:color="auto"/>
              <w:left w:val="single" w:sz="4" w:space="0" w:color="auto"/>
              <w:bottom w:val="single" w:sz="4" w:space="0" w:color="auto"/>
              <w:right w:val="single" w:sz="4" w:space="0" w:color="auto"/>
            </w:tcBorders>
          </w:tcPr>
          <w:p w14:paraId="6A6284FB" w14:textId="77777777" w:rsidR="00947968" w:rsidRPr="00A2421C" w:rsidRDefault="00947968" w:rsidP="00D852D3">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pPr>
            <w:r w:rsidRPr="00A2421C">
              <w:t>Independent of permit applicability; applies to all sources of emissions for which there is a Federal Ambient Air Quality Standard.</w:t>
            </w:r>
          </w:p>
        </w:tc>
      </w:tr>
      <w:tr w:rsidR="00DA5E01" w:rsidRPr="00A2421C" w14:paraId="080805A0" w14:textId="77777777" w:rsidTr="0017493F">
        <w:tc>
          <w:tcPr>
            <w:tcW w:w="15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CAECAC0" w14:textId="77777777" w:rsidR="00947968" w:rsidRPr="00A2421C" w:rsidRDefault="00947968" w:rsidP="00D852D3">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pPr>
            <w:r w:rsidRPr="00A2421C">
              <w:rPr>
                <w:bCs/>
              </w:rPr>
              <w:t>NSPS Subpart</w:t>
            </w:r>
            <w:r w:rsidRPr="00A2421C">
              <w:t xml:space="preserve"> A</w:t>
            </w:r>
          </w:p>
          <w:p w14:paraId="18A50F4E" w14:textId="77777777" w:rsidR="00947968" w:rsidRPr="00A2421C" w:rsidRDefault="00947968" w:rsidP="00D852D3">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pPr>
            <w:r w:rsidRPr="00A2421C">
              <w:rPr>
                <w:bCs/>
              </w:rPr>
              <w:t>(40 CFR 60)</w:t>
            </w:r>
          </w:p>
        </w:tc>
        <w:tc>
          <w:tcPr>
            <w:tcW w:w="23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F48D7DD" w14:textId="77777777" w:rsidR="00947968" w:rsidRPr="00A2421C" w:rsidRDefault="00947968" w:rsidP="00D852D3">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pPr>
            <w:r w:rsidRPr="00A2421C">
              <w:t>General Provisions</w:t>
            </w:r>
          </w:p>
        </w:tc>
        <w:tc>
          <w:tcPr>
            <w:tcW w:w="9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88DF96C" w14:textId="77777777" w:rsidR="00947968" w:rsidRPr="00A2421C" w:rsidRDefault="00947968" w:rsidP="00D852D3">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pPr>
            <w:r w:rsidRPr="00A2421C">
              <w:t>Y</w:t>
            </w:r>
          </w:p>
        </w:tc>
        <w:tc>
          <w:tcPr>
            <w:tcW w:w="12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9A690A7" w14:textId="77777777" w:rsidR="00947968" w:rsidRPr="00A2421C" w:rsidRDefault="00947968" w:rsidP="00D852D3">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pPr>
            <w:r w:rsidRPr="00A2421C">
              <w:t>See sources subject to a Subpart in 40 CFR 60</w:t>
            </w:r>
          </w:p>
        </w:tc>
        <w:tc>
          <w:tcPr>
            <w:tcW w:w="39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6085095" w14:textId="34B848DD" w:rsidR="00947968" w:rsidRPr="00A2421C" w:rsidRDefault="00947968" w:rsidP="00D852D3">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pPr>
            <w:r w:rsidRPr="00A2421C">
              <w:t>Applies if any other subpart applies. Subpart OOO in 40 CFR 60 appl</w:t>
            </w:r>
            <w:r w:rsidR="00E63997" w:rsidRPr="00A2421C">
              <w:t>ies</w:t>
            </w:r>
            <w:r w:rsidRPr="00A2421C">
              <w:t>.</w:t>
            </w:r>
          </w:p>
        </w:tc>
      </w:tr>
      <w:tr w:rsidR="00DA5E01" w:rsidRPr="00A2421C" w14:paraId="31F75579" w14:textId="77777777" w:rsidTr="0017493F">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CC8605" w14:textId="77777777" w:rsidR="00947968" w:rsidRPr="00A2421C" w:rsidRDefault="00947968" w:rsidP="00D852D3">
            <w:pPr>
              <w:keepNext/>
              <w:spacing w:after="58"/>
            </w:pPr>
          </w:p>
          <w:p w14:paraId="5F3E3ED0" w14:textId="77777777" w:rsidR="00947968" w:rsidRPr="00A2421C" w:rsidRDefault="00947968" w:rsidP="00D852D3">
            <w:pPr>
              <w:keepNext/>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bCs/>
              </w:rPr>
            </w:pPr>
            <w:r w:rsidRPr="00A2421C">
              <w:t>40 CFR 60 Subpart OOO</w:t>
            </w:r>
          </w:p>
        </w:tc>
        <w:tc>
          <w:tcPr>
            <w:tcW w:w="23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FC98F6" w14:textId="77777777" w:rsidR="00947968" w:rsidRPr="00A2421C" w:rsidRDefault="00947968" w:rsidP="00D852D3">
            <w:pPr>
              <w:keepNext/>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pPr>
            <w:r w:rsidRPr="00A2421C">
              <w:rPr>
                <w:bCs/>
              </w:rPr>
              <w:t xml:space="preserve">Standards of Performance for </w:t>
            </w:r>
            <w:r w:rsidRPr="00A2421C">
              <w:rPr>
                <w:b/>
                <w:bCs/>
              </w:rPr>
              <w:t>Nonmetallic Mineral Processing Plants</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8508B0" w14:textId="77777777" w:rsidR="00947968" w:rsidRPr="00A2421C" w:rsidRDefault="00947968" w:rsidP="00D852D3">
            <w:pPr>
              <w:keepNext/>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pPr>
            <w:r w:rsidRPr="00A2421C">
              <w:t>Y</w:t>
            </w:r>
          </w:p>
        </w:tc>
        <w:tc>
          <w:tcPr>
            <w:tcW w:w="1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AAEA08" w14:textId="17BBDD26" w:rsidR="00947968" w:rsidRPr="00A2421C" w:rsidRDefault="0017493F" w:rsidP="00D852D3">
            <w:pPr>
              <w:keepNext/>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pPr>
            <w:r w:rsidRPr="00A2421C">
              <w:t>Crushers 6, 7 and 8; Screens 9 and 10; and Conveyors 21, 22, 23, 24, 25, 26, 27, 28, 29, 30, 31, 32, 33, 34, 35, 36, 37, 38, 39, 40, 41, 42, 43, 44, 45, 46, 47, and 4</w:t>
            </w:r>
            <w:r w:rsidR="00C7059C">
              <w:t>8</w:t>
            </w:r>
          </w:p>
        </w:tc>
        <w:tc>
          <w:tcPr>
            <w:tcW w:w="39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E1012F" w14:textId="570C3FAD" w:rsidR="00947968" w:rsidRPr="00A2421C" w:rsidRDefault="00947968" w:rsidP="00D852D3">
            <w:pPr>
              <w:keepNext/>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pPr>
            <w:r w:rsidRPr="00A2421C">
              <w:t xml:space="preserve">NSPS standards for non-metallic minerals </w:t>
            </w:r>
            <w:r w:rsidR="00F86831" w:rsidRPr="00A2421C">
              <w:t xml:space="preserve">processing plants </w:t>
            </w:r>
            <w:r w:rsidRPr="00A2421C">
              <w:t xml:space="preserve">apply to </w:t>
            </w:r>
            <w:r w:rsidR="00F86831" w:rsidRPr="00A2421C">
              <w:t>each applicable crusher, grinding mill, screening operation, bucket elevator, belt conveyor, bagging operation, storage bin, enclosed truck or railcar loading station.</w:t>
            </w:r>
            <w:r w:rsidR="0017493F" w:rsidRPr="00A2421C">
              <w:t xml:space="preserve">  This facility has crushers, screens, and conveyors applicable under this subpart</w:t>
            </w:r>
            <w:r w:rsidR="00F86831" w:rsidRPr="00A2421C">
              <w:t>, and Castillo Prestress will comply with any applicable requirements of Subpart OOO.</w:t>
            </w:r>
          </w:p>
        </w:tc>
      </w:tr>
      <w:tr w:rsidR="00DA5E01" w:rsidRPr="00A2421C" w14:paraId="2BD920D1" w14:textId="77777777" w:rsidTr="0017493F">
        <w:tc>
          <w:tcPr>
            <w:tcW w:w="1530" w:type="dxa"/>
            <w:tcBorders>
              <w:top w:val="single" w:sz="6" w:space="0" w:color="000000"/>
              <w:left w:val="single" w:sz="6" w:space="0" w:color="000000"/>
              <w:bottom w:val="single" w:sz="6" w:space="0" w:color="000000"/>
              <w:right w:val="single" w:sz="6" w:space="0" w:color="000000"/>
            </w:tcBorders>
          </w:tcPr>
          <w:p w14:paraId="7896BDEC" w14:textId="77777777" w:rsidR="00947968" w:rsidRPr="00A2421C" w:rsidRDefault="00947968" w:rsidP="00D852D3">
            <w:pPr>
              <w:widowControl w:val="0"/>
              <w:spacing w:after="58" w:line="240" w:lineRule="atLeast"/>
            </w:pPr>
            <w:r w:rsidRPr="00A2421C">
              <w:t>40 CFR Part 60 Subpart IIII (Quad-I)</w:t>
            </w:r>
          </w:p>
        </w:tc>
        <w:tc>
          <w:tcPr>
            <w:tcW w:w="2350" w:type="dxa"/>
            <w:tcBorders>
              <w:top w:val="single" w:sz="6" w:space="0" w:color="000000"/>
              <w:left w:val="single" w:sz="6" w:space="0" w:color="000000"/>
              <w:bottom w:val="single" w:sz="6" w:space="0" w:color="000000"/>
              <w:right w:val="single" w:sz="6" w:space="0" w:color="000000"/>
            </w:tcBorders>
          </w:tcPr>
          <w:p w14:paraId="4A010510" w14:textId="77777777" w:rsidR="00947968" w:rsidRPr="00A2421C" w:rsidRDefault="00947968" w:rsidP="00D852D3">
            <w:pPr>
              <w:widowControl w:val="0"/>
              <w:spacing w:after="58" w:line="240" w:lineRule="atLeast"/>
            </w:pPr>
            <w:r w:rsidRPr="00A2421C">
              <w:t>Standards of Performance for Stationary Compression Ignition Internal Combustion Engines</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2C1A3F" w14:textId="75FA6DFA" w:rsidR="00947968" w:rsidRPr="00A2421C" w:rsidRDefault="00E63997" w:rsidP="00D852D3">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pPr>
            <w:r w:rsidRPr="00A2421C">
              <w:t>N</w:t>
            </w:r>
          </w:p>
        </w:tc>
        <w:tc>
          <w:tcPr>
            <w:tcW w:w="1250" w:type="dxa"/>
            <w:tcBorders>
              <w:top w:val="single" w:sz="6" w:space="0" w:color="000000"/>
              <w:left w:val="single" w:sz="6" w:space="0" w:color="000000"/>
              <w:bottom w:val="single" w:sz="6" w:space="0" w:color="000000"/>
              <w:right w:val="single" w:sz="6" w:space="0" w:color="000000"/>
            </w:tcBorders>
            <w:vAlign w:val="center"/>
          </w:tcPr>
          <w:p w14:paraId="4AF797C9" w14:textId="235A0A1B" w:rsidR="00947968" w:rsidRPr="00A2421C" w:rsidRDefault="00947968" w:rsidP="00D852D3">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pPr>
          </w:p>
        </w:tc>
        <w:tc>
          <w:tcPr>
            <w:tcW w:w="39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86DD01" w14:textId="02090035" w:rsidR="00947968" w:rsidRPr="00A2421C" w:rsidRDefault="00947968" w:rsidP="00D852D3">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pPr>
            <w:r w:rsidRPr="00A2421C">
              <w:t xml:space="preserve">The provisions of this subpart are applicable to manufacturers, owners, and operators of stationary compression ignition (CI) internal combustion engines (ICE).  </w:t>
            </w:r>
            <w:r w:rsidR="00E63997" w:rsidRPr="00A2421C">
              <w:t>There are no compression ignition engines at this facility.  The facility will use commercial Line Power entirely.</w:t>
            </w:r>
          </w:p>
        </w:tc>
      </w:tr>
      <w:tr w:rsidR="00DA5E01" w:rsidRPr="00A2421C" w14:paraId="52D8DB12" w14:textId="77777777" w:rsidTr="0017493F">
        <w:tc>
          <w:tcPr>
            <w:tcW w:w="1530" w:type="dxa"/>
            <w:tcBorders>
              <w:top w:val="single" w:sz="6" w:space="0" w:color="000000"/>
              <w:left w:val="single" w:sz="6" w:space="0" w:color="000000"/>
              <w:bottom w:val="single" w:sz="6" w:space="0" w:color="000000"/>
              <w:right w:val="single" w:sz="6" w:space="0" w:color="000000"/>
            </w:tcBorders>
          </w:tcPr>
          <w:p w14:paraId="43CCC745" w14:textId="77777777" w:rsidR="00947968" w:rsidRPr="00A2421C" w:rsidRDefault="00947968" w:rsidP="00D852D3">
            <w:pPr>
              <w:widowControl w:val="0"/>
              <w:spacing w:after="58" w:line="240" w:lineRule="atLeast"/>
            </w:pPr>
            <w:r w:rsidRPr="00A2421C">
              <w:t>40 CFR Part 60 Subpart JJJJ (Quad-J)</w:t>
            </w:r>
          </w:p>
        </w:tc>
        <w:tc>
          <w:tcPr>
            <w:tcW w:w="2350" w:type="dxa"/>
            <w:tcBorders>
              <w:top w:val="single" w:sz="6" w:space="0" w:color="000000"/>
              <w:left w:val="single" w:sz="6" w:space="0" w:color="000000"/>
              <w:bottom w:val="single" w:sz="6" w:space="0" w:color="000000"/>
              <w:right w:val="single" w:sz="6" w:space="0" w:color="000000"/>
            </w:tcBorders>
            <w:vAlign w:val="center"/>
          </w:tcPr>
          <w:p w14:paraId="220577A3" w14:textId="77777777" w:rsidR="00947968" w:rsidRPr="00A2421C" w:rsidRDefault="00947968" w:rsidP="00D852D3">
            <w:pPr>
              <w:widowControl w:val="0"/>
              <w:spacing w:after="58" w:line="240" w:lineRule="atLeast"/>
            </w:pPr>
            <w:r w:rsidRPr="00A2421C">
              <w:t>Standards of Performance for Stationary Spark Ignition Internal Combustion Engines</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CB6C53" w14:textId="77777777" w:rsidR="00947968" w:rsidRPr="00A2421C" w:rsidRDefault="00947968" w:rsidP="00D852D3">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pPr>
            <w:r w:rsidRPr="00A2421C">
              <w:t>N</w:t>
            </w:r>
          </w:p>
        </w:tc>
        <w:tc>
          <w:tcPr>
            <w:tcW w:w="1250" w:type="dxa"/>
            <w:tcBorders>
              <w:top w:val="single" w:sz="6" w:space="0" w:color="000000"/>
              <w:left w:val="single" w:sz="6" w:space="0" w:color="000000"/>
              <w:bottom w:val="single" w:sz="6" w:space="0" w:color="000000"/>
              <w:right w:val="single" w:sz="6" w:space="0" w:color="000000"/>
            </w:tcBorders>
            <w:vAlign w:val="center"/>
          </w:tcPr>
          <w:p w14:paraId="05078A44" w14:textId="77777777" w:rsidR="00947968" w:rsidRPr="00A2421C" w:rsidRDefault="00947968" w:rsidP="00D852D3">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pPr>
          </w:p>
        </w:tc>
        <w:tc>
          <w:tcPr>
            <w:tcW w:w="39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500B94" w14:textId="73A99BE7" w:rsidR="00947968" w:rsidRPr="00A2421C" w:rsidRDefault="00947968" w:rsidP="00D852D3">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pPr>
            <w:r w:rsidRPr="00A2421C">
              <w:t xml:space="preserve">See </w:t>
            </w:r>
            <w:bookmarkStart w:id="1" w:name="_GoBack"/>
            <w:bookmarkEnd w:id="1"/>
            <w:r w:rsidRPr="00A2421C">
              <w:t>40 CFR 60.4230 and EPA Region 1’s Reciprocating Internal Combustion Guidance website.</w:t>
            </w:r>
            <w:r w:rsidR="00E63997" w:rsidRPr="00A2421C">
              <w:t xml:space="preserve">  There are no engines at this facility.  The facility will use commercial Line Power entirely.</w:t>
            </w:r>
          </w:p>
        </w:tc>
      </w:tr>
    </w:tbl>
    <w:p w14:paraId="69CB1F78" w14:textId="77777777" w:rsidR="008F6858" w:rsidRPr="00A2421C" w:rsidRDefault="008F6858" w:rsidP="00EA2319">
      <w:pPr>
        <w:widowControl w:val="0"/>
      </w:pPr>
    </w:p>
    <w:p w14:paraId="334409DB" w14:textId="77777777" w:rsidR="00BF43B7" w:rsidRPr="00A2421C" w:rsidRDefault="00BF43B7" w:rsidP="00EA2319">
      <w:pPr>
        <w:widowControl w:val="0"/>
      </w:pPr>
    </w:p>
    <w:p w14:paraId="543AE229" w14:textId="7ED13444" w:rsidR="00C65288" w:rsidRPr="00A2421C" w:rsidRDefault="00C65288" w:rsidP="00EA2319">
      <w:pPr>
        <w:widowControl w:val="0"/>
        <w:numPr>
          <w:ilvl w:val="0"/>
          <w:numId w:val="1"/>
        </w:numPr>
      </w:pPr>
      <w:r w:rsidRPr="00A2421C">
        <w:rPr>
          <w:b/>
          <w:bCs/>
          <w:u w:val="single"/>
        </w:rPr>
        <w:t>Exempt and/or Insignificant Equipment that do not require monitoring</w:t>
      </w:r>
      <w:r w:rsidRPr="00A2421C">
        <w:rPr>
          <w:u w:val="single"/>
        </w:rPr>
        <w:t>:</w:t>
      </w:r>
      <w:r w:rsidRPr="00A2421C">
        <w:t xml:space="preserve">  </w:t>
      </w:r>
      <w:r w:rsidR="003A5CB4" w:rsidRPr="00A2421C">
        <w:t>NONE</w:t>
      </w:r>
    </w:p>
    <w:p w14:paraId="7203234C" w14:textId="77777777" w:rsidR="00C65288" w:rsidRPr="00A2421C" w:rsidRDefault="00C65288" w:rsidP="00EA2319">
      <w:pPr>
        <w:widowControl w:val="0"/>
        <w:ind w:left="720"/>
        <w:rPr>
          <w:b/>
        </w:rPr>
      </w:pPr>
    </w:p>
    <w:p w14:paraId="491E9EE6" w14:textId="686EFA64" w:rsidR="00FC4DB3" w:rsidRPr="00A2421C" w:rsidRDefault="007D190F" w:rsidP="00EA2319">
      <w:pPr>
        <w:widowControl w:val="0"/>
      </w:pPr>
      <w:r w:rsidRPr="00A2421C">
        <w:t xml:space="preserve">The applicant does not list any </w:t>
      </w:r>
      <w:r w:rsidR="00FC4DB3" w:rsidRPr="00A2421C">
        <w:t xml:space="preserve">NSR Exempt Equipment </w:t>
      </w:r>
      <w:r w:rsidRPr="00A2421C">
        <w:t xml:space="preserve">in Table 2B of the UA2 excel </w:t>
      </w:r>
      <w:r w:rsidR="003A5CB4" w:rsidRPr="00A2421C">
        <w:t>workbook</w:t>
      </w:r>
      <w:r w:rsidRPr="00A2421C">
        <w:t>.</w:t>
      </w:r>
    </w:p>
    <w:p w14:paraId="158F5DA7" w14:textId="77777777" w:rsidR="00FC4DB3" w:rsidRPr="00A2421C" w:rsidRDefault="00FC4DB3" w:rsidP="00EA2319">
      <w:pPr>
        <w:widowControl w:val="0"/>
      </w:pPr>
    </w:p>
    <w:p w14:paraId="749D0C28" w14:textId="77777777" w:rsidR="00BF43B7" w:rsidRPr="00A2421C" w:rsidRDefault="00BF43B7" w:rsidP="00EA2319">
      <w:pPr>
        <w:widowControl w:val="0"/>
      </w:pPr>
    </w:p>
    <w:p w14:paraId="47E8411C" w14:textId="77777777" w:rsidR="00905E18" w:rsidRPr="00A2421C" w:rsidRDefault="00905E18" w:rsidP="00EA2319">
      <w:pPr>
        <w:widowControl w:val="0"/>
        <w:numPr>
          <w:ilvl w:val="0"/>
          <w:numId w:val="1"/>
        </w:numPr>
      </w:pPr>
      <w:r w:rsidRPr="00A2421C">
        <w:rPr>
          <w:b/>
          <w:bCs/>
        </w:rPr>
        <w:t>Permit specialist’s notes to other NSR or Title V permitting staff concerning changes and updates to permit conditions.</w:t>
      </w:r>
      <w:r w:rsidRPr="00A2421C">
        <w:t xml:space="preserve">  </w:t>
      </w:r>
    </w:p>
    <w:p w14:paraId="3416A7D0" w14:textId="77777777" w:rsidR="00905E18" w:rsidRPr="00A2421C" w:rsidRDefault="00905E18" w:rsidP="00B15D79">
      <w:pPr>
        <w:widowControl w:val="0"/>
        <w:ind w:left="1080"/>
      </w:pPr>
      <w:r w:rsidRPr="00A2421C">
        <w:t xml:space="preserve"> </w:t>
      </w:r>
    </w:p>
    <w:p w14:paraId="6430ABD4" w14:textId="32679905" w:rsidR="00905E18" w:rsidRPr="00A2421C" w:rsidRDefault="00B42ED2" w:rsidP="00EA2319">
      <w:pPr>
        <w:widowControl w:val="0"/>
        <w:numPr>
          <w:ilvl w:val="1"/>
          <w:numId w:val="1"/>
        </w:numPr>
      </w:pPr>
      <w:r w:rsidRPr="00A2421C">
        <w:t xml:space="preserve">This is a draft Statement of Basis that will be updated as needed, during managerial review and </w:t>
      </w:r>
      <w:r w:rsidR="009622FE">
        <w:t>any updates</w:t>
      </w:r>
      <w:r w:rsidRPr="00A2421C">
        <w:t xml:space="preserve"> from Applicant.</w:t>
      </w:r>
    </w:p>
    <w:p w14:paraId="3A3CD8FB" w14:textId="77777777" w:rsidR="00940D87" w:rsidRPr="00A2421C" w:rsidRDefault="00940D87" w:rsidP="00EA2319">
      <w:pPr>
        <w:widowControl w:val="0"/>
      </w:pPr>
    </w:p>
    <w:sectPr w:rsidR="00940D87" w:rsidRPr="00A2421C" w:rsidSect="00DC00DF">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AB08E" w14:textId="77777777" w:rsidR="002324AD" w:rsidRDefault="002324AD" w:rsidP="00472DF8">
      <w:pPr>
        <w:rPr>
          <w:rStyle w:val="PageNumber"/>
        </w:rPr>
      </w:pPr>
      <w:r>
        <w:rPr>
          <w:rStyle w:val="PageNumber"/>
        </w:rPr>
        <w:separator/>
      </w:r>
    </w:p>
  </w:endnote>
  <w:endnote w:type="continuationSeparator" w:id="0">
    <w:p w14:paraId="067882E3" w14:textId="77777777" w:rsidR="002324AD" w:rsidRDefault="002324AD" w:rsidP="00472DF8">
      <w:pPr>
        <w:rPr>
          <w:rStyle w:val="PageNumber"/>
        </w:rPr>
      </w:pPr>
      <w:r>
        <w:rPr>
          <w:rStyle w:val="PageNumbe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panose1 w:val="00000000000000000000"/>
    <w:charset w:val="02"/>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 Verdan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653D0" w14:textId="59060854" w:rsidR="002324AD" w:rsidRPr="00534DE9" w:rsidRDefault="002324AD" w:rsidP="00DC00DF">
    <w:pPr>
      <w:pStyle w:val="Footer"/>
      <w:tabs>
        <w:tab w:val="clear" w:pos="4320"/>
        <w:tab w:val="clear" w:pos="8640"/>
        <w:tab w:val="center" w:pos="4680"/>
        <w:tab w:val="right" w:pos="9360"/>
      </w:tabs>
      <w:rPr>
        <w:rFonts w:asciiTheme="minorHAnsi" w:hAnsiTheme="minorHAnsi" w:cs="Calibri"/>
        <w:sz w:val="22"/>
        <w:szCs w:val="22"/>
      </w:rPr>
    </w:pPr>
    <w:r w:rsidRPr="005775B4">
      <w:rPr>
        <w:rFonts w:asciiTheme="minorHAnsi" w:hAnsiTheme="minorHAnsi" w:cs="Calibri"/>
        <w:sz w:val="22"/>
        <w:szCs w:val="22"/>
      </w:rPr>
      <w:t xml:space="preserve">Date: </w:t>
    </w:r>
    <w:r w:rsidR="00A2421C">
      <w:rPr>
        <w:rFonts w:asciiTheme="minorHAnsi" w:hAnsiTheme="minorHAnsi" w:cs="Calibri"/>
        <w:sz w:val="22"/>
        <w:szCs w:val="22"/>
      </w:rPr>
      <w:t>7</w:t>
    </w:r>
    <w:r w:rsidRPr="005775B4">
      <w:rPr>
        <w:rFonts w:asciiTheme="minorHAnsi" w:hAnsiTheme="minorHAnsi" w:cs="Calibri"/>
        <w:sz w:val="22"/>
        <w:szCs w:val="22"/>
      </w:rPr>
      <w:t>/</w:t>
    </w:r>
    <w:r w:rsidR="00A2421C">
      <w:rPr>
        <w:rFonts w:asciiTheme="minorHAnsi" w:hAnsiTheme="minorHAnsi" w:cs="Calibri"/>
        <w:sz w:val="22"/>
        <w:szCs w:val="22"/>
      </w:rPr>
      <w:t>30</w:t>
    </w:r>
    <w:r w:rsidRPr="005775B4">
      <w:rPr>
        <w:rFonts w:asciiTheme="minorHAnsi" w:hAnsiTheme="minorHAnsi" w:cs="Calibri"/>
        <w:sz w:val="22"/>
        <w:szCs w:val="22"/>
      </w:rPr>
      <w:t>/2021</w:t>
    </w:r>
    <w:r w:rsidR="00581241">
      <w:rPr>
        <w:rFonts w:asciiTheme="minorHAnsi" w:hAnsiTheme="minorHAnsi" w:cs="Calibri"/>
        <w:sz w:val="22"/>
        <w:szCs w:val="22"/>
      </w:rPr>
      <w:t xml:space="preserve"> </w:t>
    </w:r>
    <w:r w:rsidR="00581241" w:rsidRPr="00581241">
      <w:rPr>
        <w:rFonts w:asciiTheme="minorHAnsi" w:hAnsiTheme="minorHAnsi" w:cs="Calibri"/>
        <w:color w:val="FF0000"/>
        <w:sz w:val="22"/>
        <w:szCs w:val="22"/>
      </w:rPr>
      <w:t>Draft</w:t>
    </w:r>
    <w:r w:rsidRPr="00534DE9">
      <w:rPr>
        <w:rFonts w:asciiTheme="minorHAnsi" w:hAnsiTheme="minorHAnsi" w:cs="Calibri"/>
        <w:sz w:val="22"/>
        <w:szCs w:val="22"/>
      </w:rPr>
      <w:tab/>
    </w:r>
    <w:r w:rsidRPr="00534DE9">
      <w:rPr>
        <w:rFonts w:asciiTheme="minorHAnsi" w:hAnsiTheme="minorHAnsi" w:cs="Calibri"/>
        <w:sz w:val="22"/>
        <w:szCs w:val="22"/>
      </w:rPr>
      <w:tab/>
    </w:r>
    <w:r w:rsidRPr="00417BD4">
      <w:rPr>
        <w:rFonts w:asciiTheme="minorHAnsi" w:hAnsiTheme="minorHAnsi" w:cs="Calibri"/>
        <w:sz w:val="22"/>
        <w:szCs w:val="22"/>
      </w:rPr>
      <w:t xml:space="preserve">Page </w:t>
    </w:r>
    <w:r w:rsidRPr="00417BD4">
      <w:rPr>
        <w:rFonts w:asciiTheme="minorHAnsi" w:hAnsiTheme="minorHAnsi" w:cs="Calibri"/>
        <w:sz w:val="22"/>
        <w:szCs w:val="22"/>
      </w:rPr>
      <w:fldChar w:fldCharType="begin"/>
    </w:r>
    <w:r w:rsidRPr="00417BD4">
      <w:rPr>
        <w:rFonts w:asciiTheme="minorHAnsi" w:hAnsiTheme="minorHAnsi" w:cs="Calibri"/>
        <w:sz w:val="22"/>
        <w:szCs w:val="22"/>
      </w:rPr>
      <w:instrText xml:space="preserve"> PAGE  \* Arabic  \* MERGEFORMAT </w:instrText>
    </w:r>
    <w:r w:rsidRPr="00417BD4">
      <w:rPr>
        <w:rFonts w:asciiTheme="minorHAnsi" w:hAnsiTheme="minorHAnsi" w:cs="Calibri"/>
        <w:sz w:val="22"/>
        <w:szCs w:val="22"/>
      </w:rPr>
      <w:fldChar w:fldCharType="separate"/>
    </w:r>
    <w:r>
      <w:rPr>
        <w:rFonts w:asciiTheme="minorHAnsi" w:hAnsiTheme="minorHAnsi" w:cs="Calibri"/>
        <w:noProof/>
        <w:sz w:val="22"/>
        <w:szCs w:val="22"/>
      </w:rPr>
      <w:t>1</w:t>
    </w:r>
    <w:r w:rsidRPr="00417BD4">
      <w:rPr>
        <w:rFonts w:asciiTheme="minorHAnsi" w:hAnsiTheme="minorHAnsi" w:cs="Calibri"/>
        <w:sz w:val="22"/>
        <w:szCs w:val="22"/>
      </w:rPr>
      <w:fldChar w:fldCharType="end"/>
    </w:r>
    <w:r w:rsidRPr="00417BD4">
      <w:rPr>
        <w:rFonts w:asciiTheme="minorHAnsi" w:hAnsiTheme="minorHAnsi" w:cs="Calibri"/>
        <w:sz w:val="22"/>
        <w:szCs w:val="22"/>
      </w:rPr>
      <w:t xml:space="preserve"> of </w:t>
    </w:r>
    <w:r w:rsidRPr="00417BD4">
      <w:rPr>
        <w:rFonts w:asciiTheme="minorHAnsi" w:hAnsiTheme="minorHAnsi" w:cs="Calibri"/>
        <w:sz w:val="22"/>
        <w:szCs w:val="22"/>
      </w:rPr>
      <w:fldChar w:fldCharType="begin"/>
    </w:r>
    <w:r w:rsidRPr="00417BD4">
      <w:rPr>
        <w:rFonts w:asciiTheme="minorHAnsi" w:hAnsiTheme="minorHAnsi" w:cs="Calibri"/>
        <w:sz w:val="22"/>
        <w:szCs w:val="22"/>
      </w:rPr>
      <w:instrText xml:space="preserve"> NUMPAGES  \* Arabic  \* MERGEFORMAT </w:instrText>
    </w:r>
    <w:r w:rsidRPr="00417BD4">
      <w:rPr>
        <w:rFonts w:asciiTheme="minorHAnsi" w:hAnsiTheme="minorHAnsi" w:cs="Calibri"/>
        <w:sz w:val="22"/>
        <w:szCs w:val="22"/>
      </w:rPr>
      <w:fldChar w:fldCharType="separate"/>
    </w:r>
    <w:r>
      <w:rPr>
        <w:rFonts w:asciiTheme="minorHAnsi" w:hAnsiTheme="minorHAnsi" w:cs="Calibri"/>
        <w:noProof/>
        <w:sz w:val="22"/>
        <w:szCs w:val="22"/>
      </w:rPr>
      <w:t>21</w:t>
    </w:r>
    <w:r w:rsidRPr="00417BD4">
      <w:rPr>
        <w:rFonts w:asciiTheme="minorHAnsi" w:hAnsiTheme="minorHAns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90027" w14:textId="77777777" w:rsidR="002324AD" w:rsidRDefault="002324AD" w:rsidP="00472DF8">
      <w:pPr>
        <w:rPr>
          <w:rStyle w:val="PageNumber"/>
        </w:rPr>
      </w:pPr>
      <w:r>
        <w:rPr>
          <w:rStyle w:val="PageNumber"/>
        </w:rPr>
        <w:separator/>
      </w:r>
    </w:p>
  </w:footnote>
  <w:footnote w:type="continuationSeparator" w:id="0">
    <w:p w14:paraId="0319D5DA" w14:textId="77777777" w:rsidR="002324AD" w:rsidRDefault="002324AD" w:rsidP="00472DF8">
      <w:pPr>
        <w:rPr>
          <w:rStyle w:val="PageNumber"/>
        </w:rPr>
      </w:pPr>
      <w:r>
        <w:rPr>
          <w:rStyle w:val="PageNumber"/>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496BA9C"/>
    <w:lvl w:ilvl="0">
      <w:numFmt w:val="decimal"/>
      <w:lvlText w:val="*"/>
      <w:lvlJc w:val="left"/>
      <w:rPr>
        <w:rFonts w:cs="Times New Roman"/>
      </w:rPr>
    </w:lvl>
  </w:abstractNum>
  <w:abstractNum w:abstractNumId="1" w15:restartNumberingAfterBreak="0">
    <w:nsid w:val="035467F7"/>
    <w:multiLevelType w:val="hybridMultilevel"/>
    <w:tmpl w:val="5C80FA8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3D0705"/>
    <w:multiLevelType w:val="multilevel"/>
    <w:tmpl w:val="05AE3E00"/>
    <w:lvl w:ilvl="0">
      <w:start w:val="1"/>
      <w:numFmt w:val="decimal"/>
      <w:lvlText w:val="%1.0"/>
      <w:lvlJc w:val="left"/>
      <w:pPr>
        <w:tabs>
          <w:tab w:val="num" w:pos="720"/>
        </w:tabs>
        <w:ind w:left="720" w:hanging="720"/>
      </w:pPr>
      <w:rPr>
        <w:rFonts w:cs="Times New Roman"/>
        <w:u w:val="none"/>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 w15:restartNumberingAfterBreak="0">
    <w:nsid w:val="0B8C246E"/>
    <w:multiLevelType w:val="hybridMultilevel"/>
    <w:tmpl w:val="89E20878"/>
    <w:lvl w:ilvl="0" w:tplc="FFFFFFFF">
      <w:start w:val="2"/>
      <w:numFmt w:val="decimal"/>
      <w:lvlText w:val="%1."/>
      <w:lvlJc w:val="left"/>
      <w:pPr>
        <w:tabs>
          <w:tab w:val="num" w:pos="1080"/>
        </w:tabs>
        <w:ind w:left="1080" w:hanging="720"/>
      </w:pPr>
      <w:rPr>
        <w:rFonts w:cs="Times New Roman" w:hint="default"/>
        <w:u w:val="none"/>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15:restartNumberingAfterBreak="0">
    <w:nsid w:val="11AE7E21"/>
    <w:multiLevelType w:val="singleLevel"/>
    <w:tmpl w:val="C16E1D22"/>
    <w:lvl w:ilvl="0">
      <w:start w:val="1"/>
      <w:numFmt w:val="decimal"/>
      <w:lvlText w:val="%1."/>
      <w:lvlJc w:val="left"/>
      <w:pPr>
        <w:tabs>
          <w:tab w:val="num" w:pos="360"/>
        </w:tabs>
        <w:ind w:left="360" w:hanging="360"/>
      </w:pPr>
      <w:rPr>
        <w:rFonts w:cs="Times New Roman"/>
      </w:rPr>
    </w:lvl>
  </w:abstractNum>
  <w:abstractNum w:abstractNumId="5" w15:restartNumberingAfterBreak="0">
    <w:nsid w:val="1EEA1D98"/>
    <w:multiLevelType w:val="singleLevel"/>
    <w:tmpl w:val="53380322"/>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24D955AF"/>
    <w:multiLevelType w:val="singleLevel"/>
    <w:tmpl w:val="E8D02FF8"/>
    <w:lvl w:ilvl="0">
      <w:start w:val="4"/>
      <w:numFmt w:val="lowerLetter"/>
      <w:lvlText w:val="%1)"/>
      <w:lvlJc w:val="left"/>
      <w:pPr>
        <w:tabs>
          <w:tab w:val="num" w:pos="1440"/>
        </w:tabs>
        <w:ind w:left="1440" w:hanging="720"/>
      </w:pPr>
      <w:rPr>
        <w:rFonts w:cs="Times New Roman" w:hint="default"/>
      </w:rPr>
    </w:lvl>
  </w:abstractNum>
  <w:abstractNum w:abstractNumId="7" w15:restartNumberingAfterBreak="0">
    <w:nsid w:val="252A082D"/>
    <w:multiLevelType w:val="singleLevel"/>
    <w:tmpl w:val="6EC4E01E"/>
    <w:lvl w:ilvl="0">
      <w:start w:val="1"/>
      <w:numFmt w:val="decimal"/>
      <w:lvlText w:val="%1)"/>
      <w:lvlJc w:val="left"/>
      <w:pPr>
        <w:tabs>
          <w:tab w:val="num" w:pos="360"/>
        </w:tabs>
        <w:ind w:left="360" w:hanging="360"/>
      </w:pPr>
      <w:rPr>
        <w:rFonts w:cs="Times New Roman"/>
      </w:rPr>
    </w:lvl>
  </w:abstractNum>
  <w:abstractNum w:abstractNumId="8" w15:restartNumberingAfterBreak="0">
    <w:nsid w:val="27D97295"/>
    <w:multiLevelType w:val="singleLevel"/>
    <w:tmpl w:val="04090017"/>
    <w:lvl w:ilvl="0">
      <w:start w:val="1"/>
      <w:numFmt w:val="lowerLetter"/>
      <w:lvlText w:val="%1)"/>
      <w:lvlJc w:val="left"/>
      <w:pPr>
        <w:tabs>
          <w:tab w:val="num" w:pos="360"/>
        </w:tabs>
        <w:ind w:left="360" w:hanging="360"/>
      </w:pPr>
      <w:rPr>
        <w:rFonts w:cs="Times New Roman" w:hint="default"/>
        <w:b w:val="0"/>
        <w:bCs w:val="0"/>
        <w:i w:val="0"/>
        <w:iCs w:val="0"/>
      </w:rPr>
    </w:lvl>
  </w:abstractNum>
  <w:abstractNum w:abstractNumId="9" w15:restartNumberingAfterBreak="0">
    <w:nsid w:val="2E96647F"/>
    <w:multiLevelType w:val="singleLevel"/>
    <w:tmpl w:val="04090017"/>
    <w:lvl w:ilvl="0">
      <w:start w:val="1"/>
      <w:numFmt w:val="lowerLetter"/>
      <w:lvlText w:val="%1)"/>
      <w:lvlJc w:val="left"/>
      <w:pPr>
        <w:tabs>
          <w:tab w:val="num" w:pos="360"/>
        </w:tabs>
        <w:ind w:left="360" w:hanging="360"/>
      </w:pPr>
      <w:rPr>
        <w:rFonts w:cs="Times New Roman" w:hint="default"/>
        <w:b w:val="0"/>
        <w:bCs w:val="0"/>
        <w:i w:val="0"/>
        <w:iCs w:val="0"/>
      </w:rPr>
    </w:lvl>
  </w:abstractNum>
  <w:abstractNum w:abstractNumId="10" w15:restartNumberingAfterBreak="0">
    <w:nsid w:val="30D479CE"/>
    <w:multiLevelType w:val="multilevel"/>
    <w:tmpl w:val="A8CE5DBC"/>
    <w:lvl w:ilvl="0">
      <w:start w:val="1"/>
      <w:numFmt w:val="decimal"/>
      <w:lvlText w:val="%1.0"/>
      <w:lvlJc w:val="left"/>
      <w:pPr>
        <w:tabs>
          <w:tab w:val="num" w:pos="720"/>
        </w:tabs>
        <w:ind w:left="720" w:hanging="720"/>
      </w:pPr>
      <w:rPr>
        <w:rFonts w:cs="Times New Roman"/>
        <w:b/>
        <w:u w:val="none"/>
      </w:rPr>
    </w:lvl>
    <w:lvl w:ilvl="1">
      <w:start w:val="1"/>
      <w:numFmt w:val="upperLetter"/>
      <w:lvlText w:val="%2."/>
      <w:lvlJc w:val="left"/>
      <w:pPr>
        <w:tabs>
          <w:tab w:val="num" w:pos="1080"/>
        </w:tabs>
        <w:ind w:left="1080" w:hanging="360"/>
      </w:pPr>
      <w:rPr>
        <w:rFonts w:cs="Times New Roman"/>
        <w:color w:val="auto"/>
        <w:u w:val="none"/>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1" w15:restartNumberingAfterBreak="0">
    <w:nsid w:val="35D57CDB"/>
    <w:multiLevelType w:val="hybridMultilevel"/>
    <w:tmpl w:val="779643F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15:restartNumberingAfterBreak="0">
    <w:nsid w:val="381300BA"/>
    <w:multiLevelType w:val="hybridMultilevel"/>
    <w:tmpl w:val="0B6CAAB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15:restartNumberingAfterBreak="0">
    <w:nsid w:val="3C9722A9"/>
    <w:multiLevelType w:val="singleLevel"/>
    <w:tmpl w:val="F2460394"/>
    <w:lvl w:ilvl="0">
      <w:start w:val="1"/>
      <w:numFmt w:val="lowerLetter"/>
      <w:lvlText w:val="(%1)"/>
      <w:lvlJc w:val="left"/>
      <w:pPr>
        <w:tabs>
          <w:tab w:val="num" w:pos="360"/>
        </w:tabs>
        <w:ind w:left="360" w:hanging="360"/>
      </w:pPr>
      <w:rPr>
        <w:rFonts w:cs="Times New Roman" w:hint="default"/>
      </w:rPr>
    </w:lvl>
  </w:abstractNum>
  <w:abstractNum w:abstractNumId="14" w15:restartNumberingAfterBreak="0">
    <w:nsid w:val="3D396B88"/>
    <w:multiLevelType w:val="singleLevel"/>
    <w:tmpl w:val="3B0E07BE"/>
    <w:lvl w:ilvl="0">
      <w:start w:val="1"/>
      <w:numFmt w:val="lowerLetter"/>
      <w:lvlText w:val="%1)"/>
      <w:lvlJc w:val="left"/>
      <w:pPr>
        <w:tabs>
          <w:tab w:val="num" w:pos="1440"/>
        </w:tabs>
        <w:ind w:left="1440" w:hanging="720"/>
      </w:pPr>
      <w:rPr>
        <w:rFonts w:cs="Times New Roman" w:hint="default"/>
      </w:rPr>
    </w:lvl>
  </w:abstractNum>
  <w:abstractNum w:abstractNumId="15" w15:restartNumberingAfterBreak="0">
    <w:nsid w:val="40664A8B"/>
    <w:multiLevelType w:val="multilevel"/>
    <w:tmpl w:val="05AE3E00"/>
    <w:lvl w:ilvl="0">
      <w:start w:val="1"/>
      <w:numFmt w:val="decimal"/>
      <w:lvlText w:val="%1.0"/>
      <w:lvlJc w:val="left"/>
      <w:pPr>
        <w:tabs>
          <w:tab w:val="num" w:pos="720"/>
        </w:tabs>
        <w:ind w:left="720" w:hanging="720"/>
      </w:pPr>
      <w:rPr>
        <w:rFonts w:cs="Times New Roman"/>
        <w:u w:val="none"/>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6" w15:restartNumberingAfterBreak="0">
    <w:nsid w:val="465C0058"/>
    <w:multiLevelType w:val="hybridMultilevel"/>
    <w:tmpl w:val="609A8DCE"/>
    <w:lvl w:ilvl="0" w:tplc="FFFFFFFF">
      <w:start w:val="3"/>
      <w:numFmt w:val="lowerLetter"/>
      <w:lvlText w:val="%1)"/>
      <w:lvlJc w:val="left"/>
      <w:pPr>
        <w:tabs>
          <w:tab w:val="num" w:pos="1080"/>
        </w:tabs>
        <w:ind w:left="1080" w:hanging="360"/>
      </w:pPr>
      <w:rPr>
        <w:rFonts w:cs="Times New Roman" w:hint="default"/>
      </w:rPr>
    </w:lvl>
    <w:lvl w:ilvl="1" w:tplc="FFFFFFFF">
      <w:start w:val="1"/>
      <w:numFmt w:val="decimal"/>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17" w15:restartNumberingAfterBreak="0">
    <w:nsid w:val="484718D5"/>
    <w:multiLevelType w:val="singleLevel"/>
    <w:tmpl w:val="04090017"/>
    <w:lvl w:ilvl="0">
      <w:start w:val="1"/>
      <w:numFmt w:val="lowerLetter"/>
      <w:lvlText w:val="%1)"/>
      <w:lvlJc w:val="left"/>
      <w:pPr>
        <w:tabs>
          <w:tab w:val="num" w:pos="360"/>
        </w:tabs>
        <w:ind w:left="360" w:hanging="360"/>
      </w:pPr>
      <w:rPr>
        <w:rFonts w:cs="Times New Roman" w:hint="default"/>
        <w:b w:val="0"/>
        <w:bCs w:val="0"/>
        <w:i w:val="0"/>
        <w:iCs w:val="0"/>
      </w:rPr>
    </w:lvl>
  </w:abstractNum>
  <w:abstractNum w:abstractNumId="18" w15:restartNumberingAfterBreak="0">
    <w:nsid w:val="521D7B36"/>
    <w:multiLevelType w:val="singleLevel"/>
    <w:tmpl w:val="6EC4E01E"/>
    <w:lvl w:ilvl="0">
      <w:start w:val="1"/>
      <w:numFmt w:val="decimal"/>
      <w:lvlText w:val="%1)"/>
      <w:lvlJc w:val="left"/>
      <w:pPr>
        <w:tabs>
          <w:tab w:val="num" w:pos="360"/>
        </w:tabs>
        <w:ind w:left="360" w:hanging="360"/>
      </w:pPr>
      <w:rPr>
        <w:rFonts w:cs="Times New Roman"/>
      </w:rPr>
    </w:lvl>
  </w:abstractNum>
  <w:abstractNum w:abstractNumId="19" w15:restartNumberingAfterBreak="0">
    <w:nsid w:val="56373CAF"/>
    <w:multiLevelType w:val="singleLevel"/>
    <w:tmpl w:val="A0A21790"/>
    <w:lvl w:ilvl="0">
      <w:start w:val="1"/>
      <w:numFmt w:val="lowerLetter"/>
      <w:lvlText w:val="%1)"/>
      <w:lvlJc w:val="left"/>
      <w:pPr>
        <w:tabs>
          <w:tab w:val="num" w:pos="1440"/>
        </w:tabs>
        <w:ind w:left="1440" w:hanging="720"/>
      </w:pPr>
      <w:rPr>
        <w:rFonts w:cs="Times New Roman" w:hint="default"/>
      </w:rPr>
    </w:lvl>
  </w:abstractNum>
  <w:abstractNum w:abstractNumId="20" w15:restartNumberingAfterBreak="0">
    <w:nsid w:val="56C51903"/>
    <w:multiLevelType w:val="singleLevel"/>
    <w:tmpl w:val="42448FD8"/>
    <w:lvl w:ilvl="0">
      <w:start w:val="1"/>
      <w:numFmt w:val="decimal"/>
      <w:lvlText w:val="%1)"/>
      <w:lvlJc w:val="left"/>
      <w:pPr>
        <w:tabs>
          <w:tab w:val="num" w:pos="720"/>
        </w:tabs>
        <w:ind w:left="720" w:hanging="720"/>
      </w:pPr>
      <w:rPr>
        <w:rFonts w:cs="Times New Roman"/>
      </w:rPr>
    </w:lvl>
  </w:abstractNum>
  <w:abstractNum w:abstractNumId="21" w15:restartNumberingAfterBreak="0">
    <w:nsid w:val="57231891"/>
    <w:multiLevelType w:val="singleLevel"/>
    <w:tmpl w:val="655839DE"/>
    <w:lvl w:ilvl="0">
      <w:start w:val="1"/>
      <w:numFmt w:val="lowerLetter"/>
      <w:lvlText w:val="%1)"/>
      <w:lvlJc w:val="left"/>
      <w:pPr>
        <w:tabs>
          <w:tab w:val="num" w:pos="1440"/>
        </w:tabs>
        <w:ind w:left="1440" w:hanging="720"/>
      </w:pPr>
      <w:rPr>
        <w:rFonts w:cs="Times New Roman" w:hint="default"/>
      </w:rPr>
    </w:lvl>
  </w:abstractNum>
  <w:abstractNum w:abstractNumId="22" w15:restartNumberingAfterBreak="0">
    <w:nsid w:val="59AD0966"/>
    <w:multiLevelType w:val="singleLevel"/>
    <w:tmpl w:val="42448FD8"/>
    <w:lvl w:ilvl="0">
      <w:start w:val="1"/>
      <w:numFmt w:val="decimal"/>
      <w:lvlText w:val="%1)"/>
      <w:lvlJc w:val="left"/>
      <w:pPr>
        <w:tabs>
          <w:tab w:val="num" w:pos="720"/>
        </w:tabs>
        <w:ind w:left="720" w:hanging="720"/>
      </w:pPr>
      <w:rPr>
        <w:rFonts w:cs="Times New Roman"/>
      </w:rPr>
    </w:lvl>
  </w:abstractNum>
  <w:abstractNum w:abstractNumId="23" w15:restartNumberingAfterBreak="0">
    <w:nsid w:val="5A5828AB"/>
    <w:multiLevelType w:val="multilevel"/>
    <w:tmpl w:val="3D38DD28"/>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4" w15:restartNumberingAfterBreak="0">
    <w:nsid w:val="5B2025FF"/>
    <w:multiLevelType w:val="singleLevel"/>
    <w:tmpl w:val="42448FD8"/>
    <w:lvl w:ilvl="0">
      <w:start w:val="1"/>
      <w:numFmt w:val="decimal"/>
      <w:lvlText w:val="%1)"/>
      <w:lvlJc w:val="left"/>
      <w:pPr>
        <w:tabs>
          <w:tab w:val="num" w:pos="720"/>
        </w:tabs>
        <w:ind w:left="720" w:hanging="720"/>
      </w:pPr>
      <w:rPr>
        <w:rFonts w:cs="Times New Roman"/>
      </w:rPr>
    </w:lvl>
  </w:abstractNum>
  <w:abstractNum w:abstractNumId="25" w15:restartNumberingAfterBreak="0">
    <w:nsid w:val="64514DD6"/>
    <w:multiLevelType w:val="hybridMultilevel"/>
    <w:tmpl w:val="E78A5AE0"/>
    <w:lvl w:ilvl="0" w:tplc="FFFFFFFF">
      <w:start w:val="1"/>
      <w:numFmt w:val="lowerLetter"/>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6" w15:restartNumberingAfterBreak="0">
    <w:nsid w:val="68693F02"/>
    <w:multiLevelType w:val="singleLevel"/>
    <w:tmpl w:val="1EDE73A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D3D10BD"/>
    <w:multiLevelType w:val="singleLevel"/>
    <w:tmpl w:val="AAE45FB6"/>
    <w:lvl w:ilvl="0">
      <w:start w:val="2"/>
      <w:numFmt w:val="decimal"/>
      <w:lvlText w:val="%1."/>
      <w:lvlJc w:val="left"/>
      <w:pPr>
        <w:tabs>
          <w:tab w:val="num" w:pos="720"/>
        </w:tabs>
        <w:ind w:left="720" w:hanging="720"/>
      </w:pPr>
      <w:rPr>
        <w:rFonts w:cs="Times New Roman" w:hint="default"/>
        <w:b w:val="0"/>
        <w:bCs w:val="0"/>
      </w:rPr>
    </w:lvl>
  </w:abstractNum>
  <w:abstractNum w:abstractNumId="28" w15:restartNumberingAfterBreak="0">
    <w:nsid w:val="774D0FFC"/>
    <w:multiLevelType w:val="hybridMultilevel"/>
    <w:tmpl w:val="B6CAE406"/>
    <w:lvl w:ilvl="0" w:tplc="A4CCA9FC">
      <w:start w:val="1"/>
      <w:numFmt w:val="upperLetter"/>
      <w:lvlText w:val="%1."/>
      <w:lvlJc w:val="left"/>
      <w:pPr>
        <w:tabs>
          <w:tab w:val="num" w:pos="1080"/>
        </w:tabs>
        <w:ind w:left="1080" w:hanging="360"/>
      </w:pPr>
      <w:rPr>
        <w:rFonts w:cs="Times New Roman" w:hint="default"/>
        <w:b w:val="0"/>
        <w:bCs w:val="0"/>
        <w:color w:val="auto"/>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9" w15:restartNumberingAfterBreak="0">
    <w:nsid w:val="7E00081B"/>
    <w:multiLevelType w:val="hybridMultilevel"/>
    <w:tmpl w:val="D85253DA"/>
    <w:lvl w:ilvl="0" w:tplc="E0AA8626">
      <w:start w:val="1"/>
      <w:numFmt w:val="upperLetter"/>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15:restartNumberingAfterBreak="0">
    <w:nsid w:val="7F3864FB"/>
    <w:multiLevelType w:val="singleLevel"/>
    <w:tmpl w:val="42448FD8"/>
    <w:lvl w:ilvl="0">
      <w:start w:val="1"/>
      <w:numFmt w:val="decimal"/>
      <w:lvlText w:val="%1)"/>
      <w:lvlJc w:val="left"/>
      <w:pPr>
        <w:tabs>
          <w:tab w:val="num" w:pos="720"/>
        </w:tabs>
        <w:ind w:left="720" w:hanging="720"/>
      </w:pPr>
      <w:rPr>
        <w:rFonts w:cs="Times New Roman"/>
      </w:rPr>
    </w:lvl>
  </w:abstractNum>
  <w:num w:numId="1">
    <w:abstractNumId w:val="10"/>
  </w:num>
  <w:num w:numId="2">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3">
    <w:abstractNumId w:val="11"/>
  </w:num>
  <w:num w:numId="4">
    <w:abstractNumId w:val="12"/>
  </w:num>
  <w:num w:numId="5">
    <w:abstractNumId w:val="16"/>
  </w:num>
  <w:num w:numId="6">
    <w:abstractNumId w:val="25"/>
  </w:num>
  <w:num w:numId="7">
    <w:abstractNumId w:val="3"/>
  </w:num>
  <w:num w:numId="8">
    <w:abstractNumId w:val="1"/>
  </w:num>
  <w:num w:numId="9">
    <w:abstractNumId w:val="19"/>
  </w:num>
  <w:num w:numId="10">
    <w:abstractNumId w:val="27"/>
  </w:num>
  <w:num w:numId="11">
    <w:abstractNumId w:val="6"/>
  </w:num>
  <w:num w:numId="12">
    <w:abstractNumId w:val="4"/>
  </w:num>
  <w:num w:numId="13">
    <w:abstractNumId w:val="9"/>
  </w:num>
  <w:num w:numId="14">
    <w:abstractNumId w:val="8"/>
  </w:num>
  <w:num w:numId="15">
    <w:abstractNumId w:val="30"/>
  </w:num>
  <w:num w:numId="16">
    <w:abstractNumId w:val="17"/>
  </w:num>
  <w:num w:numId="17">
    <w:abstractNumId w:val="24"/>
  </w:num>
  <w:num w:numId="18">
    <w:abstractNumId w:val="18"/>
  </w:num>
  <w:num w:numId="19">
    <w:abstractNumId w:val="7"/>
  </w:num>
  <w:num w:numId="20">
    <w:abstractNumId w:val="21"/>
  </w:num>
  <w:num w:numId="21">
    <w:abstractNumId w:val="22"/>
  </w:num>
  <w:num w:numId="22">
    <w:abstractNumId w:val="13"/>
  </w:num>
  <w:num w:numId="23">
    <w:abstractNumId w:val="20"/>
  </w:num>
  <w:num w:numId="24">
    <w:abstractNumId w:val="14"/>
  </w:num>
  <w:num w:numId="25">
    <w:abstractNumId w:val="2"/>
  </w:num>
  <w:num w:numId="26">
    <w:abstractNumId w:val="5"/>
  </w:num>
  <w:num w:numId="27">
    <w:abstractNumId w:val="26"/>
  </w:num>
  <w:num w:numId="28">
    <w:abstractNumId w:val="23"/>
  </w:num>
  <w:num w:numId="29">
    <w:abstractNumId w:val="28"/>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3B7"/>
    <w:rsid w:val="0000163E"/>
    <w:rsid w:val="00011777"/>
    <w:rsid w:val="00017726"/>
    <w:rsid w:val="00017C8E"/>
    <w:rsid w:val="000223C9"/>
    <w:rsid w:val="000235A7"/>
    <w:rsid w:val="00024A24"/>
    <w:rsid w:val="0002589F"/>
    <w:rsid w:val="00027B74"/>
    <w:rsid w:val="00033AF1"/>
    <w:rsid w:val="000363F7"/>
    <w:rsid w:val="00042142"/>
    <w:rsid w:val="00051C18"/>
    <w:rsid w:val="00051E22"/>
    <w:rsid w:val="000543D1"/>
    <w:rsid w:val="000554AD"/>
    <w:rsid w:val="00055707"/>
    <w:rsid w:val="0005711E"/>
    <w:rsid w:val="0005772E"/>
    <w:rsid w:val="00063F45"/>
    <w:rsid w:val="00066539"/>
    <w:rsid w:val="00074985"/>
    <w:rsid w:val="00086760"/>
    <w:rsid w:val="00086C93"/>
    <w:rsid w:val="00093735"/>
    <w:rsid w:val="00095C86"/>
    <w:rsid w:val="000A638E"/>
    <w:rsid w:val="000B001E"/>
    <w:rsid w:val="000B0401"/>
    <w:rsid w:val="000B5293"/>
    <w:rsid w:val="000C2386"/>
    <w:rsid w:val="000C4C3B"/>
    <w:rsid w:val="000C5DDA"/>
    <w:rsid w:val="000C62A6"/>
    <w:rsid w:val="000D1B83"/>
    <w:rsid w:val="000D237A"/>
    <w:rsid w:val="000D435D"/>
    <w:rsid w:val="000E354A"/>
    <w:rsid w:val="000E4882"/>
    <w:rsid w:val="000F3537"/>
    <w:rsid w:val="000F6447"/>
    <w:rsid w:val="00102814"/>
    <w:rsid w:val="00103E0F"/>
    <w:rsid w:val="00106463"/>
    <w:rsid w:val="00106A58"/>
    <w:rsid w:val="00112AD5"/>
    <w:rsid w:val="0011418F"/>
    <w:rsid w:val="00114543"/>
    <w:rsid w:val="00115481"/>
    <w:rsid w:val="001159D6"/>
    <w:rsid w:val="00121DC5"/>
    <w:rsid w:val="001400D7"/>
    <w:rsid w:val="00141E0A"/>
    <w:rsid w:val="00145027"/>
    <w:rsid w:val="0015048E"/>
    <w:rsid w:val="00153290"/>
    <w:rsid w:val="00154439"/>
    <w:rsid w:val="001558F3"/>
    <w:rsid w:val="001626ED"/>
    <w:rsid w:val="001652ED"/>
    <w:rsid w:val="00166712"/>
    <w:rsid w:val="0017031C"/>
    <w:rsid w:val="0017405A"/>
    <w:rsid w:val="0017493F"/>
    <w:rsid w:val="001821D2"/>
    <w:rsid w:val="0018452C"/>
    <w:rsid w:val="001949DA"/>
    <w:rsid w:val="00195DC7"/>
    <w:rsid w:val="00196EBB"/>
    <w:rsid w:val="001A0E30"/>
    <w:rsid w:val="001A1636"/>
    <w:rsid w:val="001A4214"/>
    <w:rsid w:val="001A6308"/>
    <w:rsid w:val="001E4AD3"/>
    <w:rsid w:val="001E6B6B"/>
    <w:rsid w:val="001E6FE2"/>
    <w:rsid w:val="001F4845"/>
    <w:rsid w:val="001F5E04"/>
    <w:rsid w:val="0020334B"/>
    <w:rsid w:val="0021414A"/>
    <w:rsid w:val="002216B7"/>
    <w:rsid w:val="00223CB0"/>
    <w:rsid w:val="00224DF1"/>
    <w:rsid w:val="002320D8"/>
    <w:rsid w:val="002324AD"/>
    <w:rsid w:val="0023566C"/>
    <w:rsid w:val="00246FAF"/>
    <w:rsid w:val="00250E27"/>
    <w:rsid w:val="00253451"/>
    <w:rsid w:val="0025732A"/>
    <w:rsid w:val="00257C62"/>
    <w:rsid w:val="00260EE4"/>
    <w:rsid w:val="00260F5C"/>
    <w:rsid w:val="002617CE"/>
    <w:rsid w:val="00262AED"/>
    <w:rsid w:val="00264464"/>
    <w:rsid w:val="00274F99"/>
    <w:rsid w:val="002767EA"/>
    <w:rsid w:val="0027756E"/>
    <w:rsid w:val="00283B63"/>
    <w:rsid w:val="00285EED"/>
    <w:rsid w:val="00294EF6"/>
    <w:rsid w:val="002B1A8D"/>
    <w:rsid w:val="002B49A1"/>
    <w:rsid w:val="002B57E1"/>
    <w:rsid w:val="002C6057"/>
    <w:rsid w:val="002D59A3"/>
    <w:rsid w:val="002D6D04"/>
    <w:rsid w:val="002E1492"/>
    <w:rsid w:val="002E1ADC"/>
    <w:rsid w:val="002E345E"/>
    <w:rsid w:val="002E4821"/>
    <w:rsid w:val="002E7E35"/>
    <w:rsid w:val="0030556D"/>
    <w:rsid w:val="003070D9"/>
    <w:rsid w:val="0031276C"/>
    <w:rsid w:val="003147E7"/>
    <w:rsid w:val="00317934"/>
    <w:rsid w:val="003212C1"/>
    <w:rsid w:val="003253E8"/>
    <w:rsid w:val="003269B9"/>
    <w:rsid w:val="00330DF8"/>
    <w:rsid w:val="00336550"/>
    <w:rsid w:val="00336DC0"/>
    <w:rsid w:val="00341A80"/>
    <w:rsid w:val="00341F3D"/>
    <w:rsid w:val="003470E8"/>
    <w:rsid w:val="0034739C"/>
    <w:rsid w:val="00352A87"/>
    <w:rsid w:val="00364001"/>
    <w:rsid w:val="003653B7"/>
    <w:rsid w:val="00375848"/>
    <w:rsid w:val="003759CF"/>
    <w:rsid w:val="00377D4B"/>
    <w:rsid w:val="003806F9"/>
    <w:rsid w:val="00382BAC"/>
    <w:rsid w:val="0038431C"/>
    <w:rsid w:val="00392608"/>
    <w:rsid w:val="003A57D9"/>
    <w:rsid w:val="003A5CB4"/>
    <w:rsid w:val="003B5454"/>
    <w:rsid w:val="003B5CFB"/>
    <w:rsid w:val="003B7B28"/>
    <w:rsid w:val="003C6736"/>
    <w:rsid w:val="003D2FB1"/>
    <w:rsid w:val="003D4668"/>
    <w:rsid w:val="003E51C3"/>
    <w:rsid w:val="003E5F22"/>
    <w:rsid w:val="003F16DD"/>
    <w:rsid w:val="003F65E4"/>
    <w:rsid w:val="00400DCC"/>
    <w:rsid w:val="00403EFC"/>
    <w:rsid w:val="00417BD4"/>
    <w:rsid w:val="00424D20"/>
    <w:rsid w:val="004275D2"/>
    <w:rsid w:val="004301C3"/>
    <w:rsid w:val="00430AD2"/>
    <w:rsid w:val="00436764"/>
    <w:rsid w:val="00437B76"/>
    <w:rsid w:val="004410D0"/>
    <w:rsid w:val="004428BC"/>
    <w:rsid w:val="004429AF"/>
    <w:rsid w:val="00443E79"/>
    <w:rsid w:val="00444E7D"/>
    <w:rsid w:val="0044517F"/>
    <w:rsid w:val="00453C7D"/>
    <w:rsid w:val="004548E5"/>
    <w:rsid w:val="00455CB2"/>
    <w:rsid w:val="00456ED3"/>
    <w:rsid w:val="00462589"/>
    <w:rsid w:val="004627BB"/>
    <w:rsid w:val="00463E7E"/>
    <w:rsid w:val="00467C55"/>
    <w:rsid w:val="004725A4"/>
    <w:rsid w:val="00472DF8"/>
    <w:rsid w:val="00474DC2"/>
    <w:rsid w:val="00476FC7"/>
    <w:rsid w:val="00477D76"/>
    <w:rsid w:val="00485142"/>
    <w:rsid w:val="004867CF"/>
    <w:rsid w:val="00490AEB"/>
    <w:rsid w:val="00490D02"/>
    <w:rsid w:val="004A216B"/>
    <w:rsid w:val="004A2A73"/>
    <w:rsid w:val="004A383B"/>
    <w:rsid w:val="004B0269"/>
    <w:rsid w:val="004B3617"/>
    <w:rsid w:val="004B5153"/>
    <w:rsid w:val="004C57CE"/>
    <w:rsid w:val="004D0310"/>
    <w:rsid w:val="004D1514"/>
    <w:rsid w:val="004D40B9"/>
    <w:rsid w:val="004D68F2"/>
    <w:rsid w:val="004D780A"/>
    <w:rsid w:val="004E1F51"/>
    <w:rsid w:val="004F320D"/>
    <w:rsid w:val="004F6F73"/>
    <w:rsid w:val="00503865"/>
    <w:rsid w:val="0051612E"/>
    <w:rsid w:val="0052635A"/>
    <w:rsid w:val="00530C51"/>
    <w:rsid w:val="0053173A"/>
    <w:rsid w:val="005334AC"/>
    <w:rsid w:val="00534DE9"/>
    <w:rsid w:val="00541CD2"/>
    <w:rsid w:val="00544B66"/>
    <w:rsid w:val="00547171"/>
    <w:rsid w:val="005505DB"/>
    <w:rsid w:val="005516E9"/>
    <w:rsid w:val="00561DF7"/>
    <w:rsid w:val="00573E25"/>
    <w:rsid w:val="00576C0C"/>
    <w:rsid w:val="005774FC"/>
    <w:rsid w:val="005775B4"/>
    <w:rsid w:val="00581241"/>
    <w:rsid w:val="0058183E"/>
    <w:rsid w:val="005819B7"/>
    <w:rsid w:val="00584D20"/>
    <w:rsid w:val="0058539A"/>
    <w:rsid w:val="005906ED"/>
    <w:rsid w:val="0059094D"/>
    <w:rsid w:val="00593B4C"/>
    <w:rsid w:val="005A2BFA"/>
    <w:rsid w:val="005A2FCB"/>
    <w:rsid w:val="005A325F"/>
    <w:rsid w:val="005B1269"/>
    <w:rsid w:val="005B3410"/>
    <w:rsid w:val="005B49D7"/>
    <w:rsid w:val="005B70F6"/>
    <w:rsid w:val="005C04A3"/>
    <w:rsid w:val="005D014B"/>
    <w:rsid w:val="005D072B"/>
    <w:rsid w:val="005D0E9C"/>
    <w:rsid w:val="005D1E0C"/>
    <w:rsid w:val="005E4FF8"/>
    <w:rsid w:val="005F1C91"/>
    <w:rsid w:val="00601474"/>
    <w:rsid w:val="0060184A"/>
    <w:rsid w:val="00621FAC"/>
    <w:rsid w:val="006245F0"/>
    <w:rsid w:val="0062791A"/>
    <w:rsid w:val="006334FC"/>
    <w:rsid w:val="0064757A"/>
    <w:rsid w:val="006503B1"/>
    <w:rsid w:val="006505CD"/>
    <w:rsid w:val="0065171F"/>
    <w:rsid w:val="00657FEA"/>
    <w:rsid w:val="00662B2D"/>
    <w:rsid w:val="00662F57"/>
    <w:rsid w:val="006633E0"/>
    <w:rsid w:val="00676637"/>
    <w:rsid w:val="00677516"/>
    <w:rsid w:val="00681FBA"/>
    <w:rsid w:val="0069128F"/>
    <w:rsid w:val="00692454"/>
    <w:rsid w:val="006A5EDA"/>
    <w:rsid w:val="006A7CE4"/>
    <w:rsid w:val="006B6C14"/>
    <w:rsid w:val="006B7581"/>
    <w:rsid w:val="006C43C4"/>
    <w:rsid w:val="006D492F"/>
    <w:rsid w:val="006E55D3"/>
    <w:rsid w:val="006F0409"/>
    <w:rsid w:val="006F06F1"/>
    <w:rsid w:val="006F549B"/>
    <w:rsid w:val="00703AD1"/>
    <w:rsid w:val="00705695"/>
    <w:rsid w:val="0071784A"/>
    <w:rsid w:val="00721D0B"/>
    <w:rsid w:val="00730188"/>
    <w:rsid w:val="00733BFC"/>
    <w:rsid w:val="00737E13"/>
    <w:rsid w:val="00744A6D"/>
    <w:rsid w:val="0074743A"/>
    <w:rsid w:val="00754561"/>
    <w:rsid w:val="007652A9"/>
    <w:rsid w:val="00766617"/>
    <w:rsid w:val="00784911"/>
    <w:rsid w:val="007868B9"/>
    <w:rsid w:val="0078724D"/>
    <w:rsid w:val="0079482C"/>
    <w:rsid w:val="00794862"/>
    <w:rsid w:val="007A6457"/>
    <w:rsid w:val="007B0688"/>
    <w:rsid w:val="007B48C9"/>
    <w:rsid w:val="007B6242"/>
    <w:rsid w:val="007B7136"/>
    <w:rsid w:val="007C2E0A"/>
    <w:rsid w:val="007C5E2B"/>
    <w:rsid w:val="007C72E3"/>
    <w:rsid w:val="007D16A6"/>
    <w:rsid w:val="007D190F"/>
    <w:rsid w:val="007D2591"/>
    <w:rsid w:val="007D43D6"/>
    <w:rsid w:val="007D6ED2"/>
    <w:rsid w:val="007F104C"/>
    <w:rsid w:val="00800739"/>
    <w:rsid w:val="00800B87"/>
    <w:rsid w:val="0080139D"/>
    <w:rsid w:val="008030E4"/>
    <w:rsid w:val="00806D8C"/>
    <w:rsid w:val="00812AB4"/>
    <w:rsid w:val="0081370B"/>
    <w:rsid w:val="00824AE5"/>
    <w:rsid w:val="00825D82"/>
    <w:rsid w:val="00842DD2"/>
    <w:rsid w:val="00852BCB"/>
    <w:rsid w:val="0085513F"/>
    <w:rsid w:val="0085553D"/>
    <w:rsid w:val="00866F5A"/>
    <w:rsid w:val="008702EC"/>
    <w:rsid w:val="008734E8"/>
    <w:rsid w:val="008807BF"/>
    <w:rsid w:val="00881590"/>
    <w:rsid w:val="0088432B"/>
    <w:rsid w:val="00884EB6"/>
    <w:rsid w:val="0088585A"/>
    <w:rsid w:val="008866CE"/>
    <w:rsid w:val="00893C0C"/>
    <w:rsid w:val="008A4B0E"/>
    <w:rsid w:val="008C0282"/>
    <w:rsid w:val="008C0947"/>
    <w:rsid w:val="008C308D"/>
    <w:rsid w:val="008C5AE5"/>
    <w:rsid w:val="008C7FAB"/>
    <w:rsid w:val="008D41BA"/>
    <w:rsid w:val="008E5DE2"/>
    <w:rsid w:val="008F44CE"/>
    <w:rsid w:val="008F6858"/>
    <w:rsid w:val="00905A8D"/>
    <w:rsid w:val="00905E18"/>
    <w:rsid w:val="00912E65"/>
    <w:rsid w:val="00913403"/>
    <w:rsid w:val="00914774"/>
    <w:rsid w:val="00915737"/>
    <w:rsid w:val="0092680C"/>
    <w:rsid w:val="00926F78"/>
    <w:rsid w:val="00936204"/>
    <w:rsid w:val="00936255"/>
    <w:rsid w:val="00940D87"/>
    <w:rsid w:val="00945037"/>
    <w:rsid w:val="00947968"/>
    <w:rsid w:val="0096022B"/>
    <w:rsid w:val="00960FD2"/>
    <w:rsid w:val="009622FE"/>
    <w:rsid w:val="009638C3"/>
    <w:rsid w:val="0096505C"/>
    <w:rsid w:val="00967531"/>
    <w:rsid w:val="00967A57"/>
    <w:rsid w:val="00973923"/>
    <w:rsid w:val="00977EC9"/>
    <w:rsid w:val="00985342"/>
    <w:rsid w:val="009902CD"/>
    <w:rsid w:val="00991F4C"/>
    <w:rsid w:val="00995454"/>
    <w:rsid w:val="009A4594"/>
    <w:rsid w:val="009A45B1"/>
    <w:rsid w:val="009A6209"/>
    <w:rsid w:val="009A7C9F"/>
    <w:rsid w:val="009B0876"/>
    <w:rsid w:val="009B2D7A"/>
    <w:rsid w:val="009B3E6B"/>
    <w:rsid w:val="009B5EC7"/>
    <w:rsid w:val="009C2706"/>
    <w:rsid w:val="009C3080"/>
    <w:rsid w:val="009C713C"/>
    <w:rsid w:val="009C7DC1"/>
    <w:rsid w:val="009D1439"/>
    <w:rsid w:val="009D21EF"/>
    <w:rsid w:val="009F6547"/>
    <w:rsid w:val="009F6A17"/>
    <w:rsid w:val="00A043A5"/>
    <w:rsid w:val="00A06D61"/>
    <w:rsid w:val="00A11D42"/>
    <w:rsid w:val="00A12A95"/>
    <w:rsid w:val="00A132E0"/>
    <w:rsid w:val="00A1576B"/>
    <w:rsid w:val="00A2421C"/>
    <w:rsid w:val="00A371CB"/>
    <w:rsid w:val="00A4126A"/>
    <w:rsid w:val="00A5347B"/>
    <w:rsid w:val="00A84F91"/>
    <w:rsid w:val="00A905C7"/>
    <w:rsid w:val="00A90798"/>
    <w:rsid w:val="00A93240"/>
    <w:rsid w:val="00A957AC"/>
    <w:rsid w:val="00A9789F"/>
    <w:rsid w:val="00AA3BDF"/>
    <w:rsid w:val="00AA5923"/>
    <w:rsid w:val="00AB1CF1"/>
    <w:rsid w:val="00AB2459"/>
    <w:rsid w:val="00AB2D19"/>
    <w:rsid w:val="00AB447C"/>
    <w:rsid w:val="00AB7BCE"/>
    <w:rsid w:val="00AC75FD"/>
    <w:rsid w:val="00AD077E"/>
    <w:rsid w:val="00AD19D8"/>
    <w:rsid w:val="00AE1CB1"/>
    <w:rsid w:val="00AE3499"/>
    <w:rsid w:val="00AE7AFA"/>
    <w:rsid w:val="00AF02AC"/>
    <w:rsid w:val="00AF0584"/>
    <w:rsid w:val="00AF0F4F"/>
    <w:rsid w:val="00AF4C3B"/>
    <w:rsid w:val="00AF6DDC"/>
    <w:rsid w:val="00B02FB5"/>
    <w:rsid w:val="00B04A26"/>
    <w:rsid w:val="00B05FD5"/>
    <w:rsid w:val="00B0698E"/>
    <w:rsid w:val="00B10D65"/>
    <w:rsid w:val="00B10FF1"/>
    <w:rsid w:val="00B15D79"/>
    <w:rsid w:val="00B177B4"/>
    <w:rsid w:val="00B2059F"/>
    <w:rsid w:val="00B21D8E"/>
    <w:rsid w:val="00B21DE4"/>
    <w:rsid w:val="00B26985"/>
    <w:rsid w:val="00B30191"/>
    <w:rsid w:val="00B30A29"/>
    <w:rsid w:val="00B33F50"/>
    <w:rsid w:val="00B35CC5"/>
    <w:rsid w:val="00B379C2"/>
    <w:rsid w:val="00B42ED2"/>
    <w:rsid w:val="00B4467A"/>
    <w:rsid w:val="00B46EB2"/>
    <w:rsid w:val="00B503DF"/>
    <w:rsid w:val="00B741F3"/>
    <w:rsid w:val="00B752B0"/>
    <w:rsid w:val="00B8360F"/>
    <w:rsid w:val="00B91C7C"/>
    <w:rsid w:val="00B92525"/>
    <w:rsid w:val="00B93625"/>
    <w:rsid w:val="00BA5C35"/>
    <w:rsid w:val="00BA76E0"/>
    <w:rsid w:val="00BB1DBA"/>
    <w:rsid w:val="00BB2154"/>
    <w:rsid w:val="00BB3F21"/>
    <w:rsid w:val="00BB7546"/>
    <w:rsid w:val="00BC0AAE"/>
    <w:rsid w:val="00BC16C3"/>
    <w:rsid w:val="00BC4E79"/>
    <w:rsid w:val="00BC74D0"/>
    <w:rsid w:val="00BC783A"/>
    <w:rsid w:val="00BD37B5"/>
    <w:rsid w:val="00BE2F85"/>
    <w:rsid w:val="00BE4A69"/>
    <w:rsid w:val="00BF03FA"/>
    <w:rsid w:val="00BF43B7"/>
    <w:rsid w:val="00BF6DAC"/>
    <w:rsid w:val="00C02BF7"/>
    <w:rsid w:val="00C03860"/>
    <w:rsid w:val="00C06857"/>
    <w:rsid w:val="00C06A43"/>
    <w:rsid w:val="00C125D9"/>
    <w:rsid w:val="00C16045"/>
    <w:rsid w:val="00C21651"/>
    <w:rsid w:val="00C2531E"/>
    <w:rsid w:val="00C338CD"/>
    <w:rsid w:val="00C3581B"/>
    <w:rsid w:val="00C47C36"/>
    <w:rsid w:val="00C50D14"/>
    <w:rsid w:val="00C53561"/>
    <w:rsid w:val="00C54E4C"/>
    <w:rsid w:val="00C55CC4"/>
    <w:rsid w:val="00C567FE"/>
    <w:rsid w:val="00C65288"/>
    <w:rsid w:val="00C7059C"/>
    <w:rsid w:val="00C70AF6"/>
    <w:rsid w:val="00C70DEE"/>
    <w:rsid w:val="00C75181"/>
    <w:rsid w:val="00C77C22"/>
    <w:rsid w:val="00C806A7"/>
    <w:rsid w:val="00C8588F"/>
    <w:rsid w:val="00CA283E"/>
    <w:rsid w:val="00CA314B"/>
    <w:rsid w:val="00CA3891"/>
    <w:rsid w:val="00CA6461"/>
    <w:rsid w:val="00CA6B30"/>
    <w:rsid w:val="00CA71F6"/>
    <w:rsid w:val="00CB3D1E"/>
    <w:rsid w:val="00CC1361"/>
    <w:rsid w:val="00CD5150"/>
    <w:rsid w:val="00CE20B7"/>
    <w:rsid w:val="00CE2467"/>
    <w:rsid w:val="00CE4D9F"/>
    <w:rsid w:val="00CE5AD1"/>
    <w:rsid w:val="00CE793D"/>
    <w:rsid w:val="00CE7ACE"/>
    <w:rsid w:val="00CF264B"/>
    <w:rsid w:val="00CF4956"/>
    <w:rsid w:val="00CF55EB"/>
    <w:rsid w:val="00D06C05"/>
    <w:rsid w:val="00D07B3B"/>
    <w:rsid w:val="00D16DE4"/>
    <w:rsid w:val="00D2050D"/>
    <w:rsid w:val="00D20E5D"/>
    <w:rsid w:val="00D216EC"/>
    <w:rsid w:val="00D224A9"/>
    <w:rsid w:val="00D24008"/>
    <w:rsid w:val="00D242AE"/>
    <w:rsid w:val="00D26087"/>
    <w:rsid w:val="00D26E21"/>
    <w:rsid w:val="00D30010"/>
    <w:rsid w:val="00D3076B"/>
    <w:rsid w:val="00D361AC"/>
    <w:rsid w:val="00D45F89"/>
    <w:rsid w:val="00D52D63"/>
    <w:rsid w:val="00D54BE6"/>
    <w:rsid w:val="00D57F7C"/>
    <w:rsid w:val="00D65B1C"/>
    <w:rsid w:val="00D74ABF"/>
    <w:rsid w:val="00D74E64"/>
    <w:rsid w:val="00D74F6E"/>
    <w:rsid w:val="00D7747E"/>
    <w:rsid w:val="00D8196A"/>
    <w:rsid w:val="00D83671"/>
    <w:rsid w:val="00D8369F"/>
    <w:rsid w:val="00D87196"/>
    <w:rsid w:val="00D91482"/>
    <w:rsid w:val="00D93793"/>
    <w:rsid w:val="00DA2A6E"/>
    <w:rsid w:val="00DA5E01"/>
    <w:rsid w:val="00DA66DC"/>
    <w:rsid w:val="00DA710E"/>
    <w:rsid w:val="00DB1809"/>
    <w:rsid w:val="00DB4BE5"/>
    <w:rsid w:val="00DB790E"/>
    <w:rsid w:val="00DB7CC8"/>
    <w:rsid w:val="00DB7D56"/>
    <w:rsid w:val="00DC00DF"/>
    <w:rsid w:val="00DC4EB4"/>
    <w:rsid w:val="00DC766C"/>
    <w:rsid w:val="00DD161C"/>
    <w:rsid w:val="00DD6961"/>
    <w:rsid w:val="00DE04C7"/>
    <w:rsid w:val="00DE1444"/>
    <w:rsid w:val="00DE7C74"/>
    <w:rsid w:val="00DF3C26"/>
    <w:rsid w:val="00DF5966"/>
    <w:rsid w:val="00DF624E"/>
    <w:rsid w:val="00E03862"/>
    <w:rsid w:val="00E042A0"/>
    <w:rsid w:val="00E04645"/>
    <w:rsid w:val="00E214C9"/>
    <w:rsid w:val="00E273F0"/>
    <w:rsid w:val="00E30531"/>
    <w:rsid w:val="00E310D0"/>
    <w:rsid w:val="00E32FB6"/>
    <w:rsid w:val="00E35C45"/>
    <w:rsid w:val="00E361C8"/>
    <w:rsid w:val="00E407F4"/>
    <w:rsid w:val="00E4177D"/>
    <w:rsid w:val="00E55394"/>
    <w:rsid w:val="00E57005"/>
    <w:rsid w:val="00E6024F"/>
    <w:rsid w:val="00E63997"/>
    <w:rsid w:val="00E66DC5"/>
    <w:rsid w:val="00E8772D"/>
    <w:rsid w:val="00E94E0D"/>
    <w:rsid w:val="00E97B8D"/>
    <w:rsid w:val="00EA0BE4"/>
    <w:rsid w:val="00EA2319"/>
    <w:rsid w:val="00EA3C2D"/>
    <w:rsid w:val="00EA6637"/>
    <w:rsid w:val="00EB5E7A"/>
    <w:rsid w:val="00EC03C0"/>
    <w:rsid w:val="00EC112C"/>
    <w:rsid w:val="00EC7F8C"/>
    <w:rsid w:val="00ED6B89"/>
    <w:rsid w:val="00EE125A"/>
    <w:rsid w:val="00EE13A6"/>
    <w:rsid w:val="00EE4A7F"/>
    <w:rsid w:val="00EE65B1"/>
    <w:rsid w:val="00EF1065"/>
    <w:rsid w:val="00EF7B7A"/>
    <w:rsid w:val="00F02D15"/>
    <w:rsid w:val="00F118FE"/>
    <w:rsid w:val="00F1465F"/>
    <w:rsid w:val="00F24253"/>
    <w:rsid w:val="00F27FE0"/>
    <w:rsid w:val="00F31F99"/>
    <w:rsid w:val="00F33CE4"/>
    <w:rsid w:val="00F365D0"/>
    <w:rsid w:val="00F4653E"/>
    <w:rsid w:val="00F466E5"/>
    <w:rsid w:val="00F50478"/>
    <w:rsid w:val="00F537E1"/>
    <w:rsid w:val="00F53C08"/>
    <w:rsid w:val="00F63B56"/>
    <w:rsid w:val="00F64DA9"/>
    <w:rsid w:val="00F652E5"/>
    <w:rsid w:val="00F70967"/>
    <w:rsid w:val="00F81062"/>
    <w:rsid w:val="00F8196B"/>
    <w:rsid w:val="00F82472"/>
    <w:rsid w:val="00F86831"/>
    <w:rsid w:val="00F8770A"/>
    <w:rsid w:val="00F9168A"/>
    <w:rsid w:val="00F972FE"/>
    <w:rsid w:val="00F97B86"/>
    <w:rsid w:val="00FA0F04"/>
    <w:rsid w:val="00FA337B"/>
    <w:rsid w:val="00FA351D"/>
    <w:rsid w:val="00FA4506"/>
    <w:rsid w:val="00FB30E6"/>
    <w:rsid w:val="00FB3E61"/>
    <w:rsid w:val="00FC31D2"/>
    <w:rsid w:val="00FC3E6F"/>
    <w:rsid w:val="00FC4DB3"/>
    <w:rsid w:val="00FC5A97"/>
    <w:rsid w:val="00FD49B0"/>
    <w:rsid w:val="00FE01CD"/>
    <w:rsid w:val="00FE15F5"/>
    <w:rsid w:val="00FF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67BDD1"/>
  <w14:defaultImageDpi w14:val="0"/>
  <w15:docId w15:val="{E672E14E-349E-4C23-922A-BE94297A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Hyperlink" w:uiPriority="0"/>
    <w:lsdException w:name="Strong" w:uiPriority="22" w:qFormat="1"/>
    <w:lsdException w:name="Emphasis" w:uiPriority="20" w:qFormat="1"/>
    <w:lsdException w:name="Normal (Web)" w:uiPriority="0"/>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widowControl w:val="0"/>
      <w:autoSpaceDE w:val="0"/>
      <w:autoSpaceDN w:val="0"/>
      <w:adjustRightInd w:val="0"/>
      <w:spacing w:after="14"/>
      <w:outlineLvl w:val="0"/>
    </w:pPr>
    <w:rPr>
      <w:b/>
      <w:bCs/>
      <w:sz w:val="22"/>
      <w:szCs w:val="22"/>
    </w:rPr>
  </w:style>
  <w:style w:type="paragraph" w:styleId="Heading2">
    <w:name w:val="heading 2"/>
    <w:basedOn w:val="Normal"/>
    <w:next w:val="Normal"/>
    <w:link w:val="Heading2Char"/>
    <w:uiPriority w:val="9"/>
    <w:semiHidden/>
    <w:unhideWhenUsed/>
    <w:qFormat/>
    <w:rsid w:val="004B361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9"/>
    <w:qFormat/>
    <w:pPr>
      <w:keepNext/>
      <w:keepLines/>
      <w:widowControl w:val="0"/>
      <w:jc w:val="center"/>
      <w:outlineLvl w:val="2"/>
    </w:pPr>
    <w:rPr>
      <w:b/>
      <w:bCs/>
    </w:rPr>
  </w:style>
  <w:style w:type="paragraph" w:styleId="Heading4">
    <w:name w:val="heading 4"/>
    <w:basedOn w:val="Normal"/>
    <w:next w:val="Normal"/>
    <w:link w:val="Heading4Char"/>
    <w:uiPriority w:val="99"/>
    <w:qFormat/>
    <w:rsid w:val="00EA6637"/>
    <w:pPr>
      <w:keepNext/>
      <w:spacing w:before="240" w:after="60"/>
      <w:outlineLvl w:val="3"/>
    </w:pPr>
    <w:rPr>
      <w:b/>
      <w:bCs/>
      <w:sz w:val="28"/>
      <w:szCs w:val="28"/>
    </w:rPr>
  </w:style>
  <w:style w:type="paragraph" w:styleId="Heading5">
    <w:name w:val="heading 5"/>
    <w:basedOn w:val="Normal"/>
    <w:next w:val="Normal"/>
    <w:link w:val="Heading5Char"/>
    <w:uiPriority w:val="99"/>
    <w:qFormat/>
    <w:rsid w:val="00467C55"/>
    <w:pPr>
      <w:spacing w:before="240" w:after="60"/>
      <w:outlineLvl w:val="4"/>
    </w:pPr>
    <w:rPr>
      <w:b/>
      <w:bCs/>
      <w:i/>
      <w:iCs/>
      <w:sz w:val="26"/>
      <w:szCs w:val="26"/>
    </w:rPr>
  </w:style>
  <w:style w:type="paragraph" w:styleId="Heading6">
    <w:name w:val="heading 6"/>
    <w:basedOn w:val="Normal"/>
    <w:next w:val="Normal"/>
    <w:link w:val="Heading6Char"/>
    <w:uiPriority w:val="99"/>
    <w:qFormat/>
    <w:pPr>
      <w:keepNext/>
      <w:widowControl w:val="0"/>
      <w:tabs>
        <w:tab w:val="left" w:pos="-1440"/>
      </w:tabs>
      <w:autoSpaceDE w:val="0"/>
      <w:autoSpaceDN w:val="0"/>
      <w:adjustRightInd w:val="0"/>
      <w:spacing w:after="14"/>
      <w:ind w:left="1440" w:hanging="1440"/>
      <w:outlineLvl w:val="5"/>
    </w:pPr>
    <w:rPr>
      <w:b/>
      <w:bCs/>
      <w:sz w:val="22"/>
      <w:szCs w:val="22"/>
    </w:rPr>
  </w:style>
  <w:style w:type="paragraph" w:styleId="Heading9">
    <w:name w:val="heading 9"/>
    <w:basedOn w:val="Normal"/>
    <w:next w:val="Normal"/>
    <w:link w:val="Heading9Char"/>
    <w:uiPriority w:val="99"/>
    <w:qFormat/>
    <w:pPr>
      <w:keepNext/>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4B3617"/>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Header">
    <w:name w:val="header"/>
    <w:basedOn w:val="Normal"/>
    <w:link w:val="HeaderChar"/>
    <w:uiPriority w:val="99"/>
    <w:pPr>
      <w:widowControl w:val="0"/>
      <w:tabs>
        <w:tab w:val="center" w:pos="4320"/>
        <w:tab w:val="right" w:pos="8640"/>
      </w:tabs>
      <w:autoSpaceDE w:val="0"/>
      <w:autoSpaceDN w:val="0"/>
      <w:adjustRightInd w:val="0"/>
    </w:p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Level1">
    <w:name w:val="Level 1"/>
    <w:basedOn w:val="Normal"/>
    <w:uiPriority w:val="99"/>
    <w:pPr>
      <w:widowControl w:val="0"/>
      <w:autoSpaceDE w:val="0"/>
      <w:autoSpaceDN w:val="0"/>
      <w:adjustRightInd w:val="0"/>
      <w:ind w:left="720" w:hanging="72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sid w:val="00BF43B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2B1A8D"/>
    <w:rPr>
      <w:rFonts w:cs="Times New Roman"/>
      <w:color w:val="0000FF"/>
      <w:u w:val="single"/>
    </w:rPr>
  </w:style>
  <w:style w:type="paragraph" w:styleId="BodyText2">
    <w:name w:val="Body Text 2"/>
    <w:basedOn w:val="Normal"/>
    <w:link w:val="BodyText2Char"/>
    <w:uiPriority w:val="99"/>
    <w:rsid w:val="002B1A8D"/>
    <w:pPr>
      <w:spacing w:after="58"/>
    </w:pPr>
    <w:rPr>
      <w:sz w:val="18"/>
      <w:szCs w:val="18"/>
    </w:rPr>
  </w:style>
  <w:style w:type="character" w:customStyle="1" w:styleId="BodyText2Char">
    <w:name w:val="Body Text 2 Char"/>
    <w:basedOn w:val="DefaultParagraphFont"/>
    <w:link w:val="BodyText2"/>
    <w:uiPriority w:val="99"/>
    <w:locked/>
    <w:rPr>
      <w:rFonts w:cs="Times New Roman"/>
      <w:sz w:val="24"/>
      <w:szCs w:val="24"/>
    </w:rPr>
  </w:style>
  <w:style w:type="paragraph" w:styleId="CommentSubject">
    <w:name w:val="annotation subject"/>
    <w:basedOn w:val="CommentText"/>
    <w:next w:val="CommentText"/>
    <w:link w:val="CommentSubjectChar"/>
    <w:uiPriority w:val="99"/>
    <w:semiHidden/>
    <w:rsid w:val="00B02FB5"/>
    <w:pPr>
      <w:widowControl/>
      <w:autoSpaceDE/>
      <w:autoSpaceDN/>
      <w:adjustRightInd/>
    </w:pPr>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TOAHeading">
    <w:name w:val="toa heading"/>
    <w:basedOn w:val="Normal"/>
    <w:next w:val="Normal"/>
    <w:uiPriority w:val="99"/>
    <w:semiHidden/>
    <w:rsid w:val="000C4C3B"/>
    <w:pPr>
      <w:widowControl w:val="0"/>
      <w:tabs>
        <w:tab w:val="right" w:pos="9360"/>
      </w:tabs>
      <w:suppressAutoHyphens/>
      <w:autoSpaceDE w:val="0"/>
      <w:autoSpaceDN w:val="0"/>
      <w:adjustRightInd w:val="0"/>
      <w:spacing w:line="240" w:lineRule="atLeast"/>
    </w:pPr>
  </w:style>
  <w:style w:type="paragraph" w:styleId="NormalWeb">
    <w:name w:val="Normal (Web)"/>
    <w:basedOn w:val="Normal"/>
    <w:uiPriority w:val="99"/>
    <w:rsid w:val="00024A24"/>
    <w:pPr>
      <w:spacing w:before="100" w:beforeAutospacing="1" w:after="100" w:afterAutospacing="1"/>
    </w:pPr>
    <w:rPr>
      <w:rFonts w:ascii="Arial Unicode MS" w:cs="Arial Unicode MS"/>
    </w:rPr>
  </w:style>
  <w:style w:type="character" w:styleId="Strong">
    <w:name w:val="Strong"/>
    <w:basedOn w:val="DefaultParagraphFont"/>
    <w:uiPriority w:val="99"/>
    <w:qFormat/>
    <w:rsid w:val="00721D0B"/>
    <w:rPr>
      <w:rFonts w:cs="Times New Roman"/>
      <w:b/>
      <w:bCs/>
    </w:rPr>
  </w:style>
  <w:style w:type="paragraph" w:styleId="BodyText">
    <w:name w:val="Body Text"/>
    <w:basedOn w:val="Normal"/>
    <w:link w:val="BodyTextChar"/>
    <w:uiPriority w:val="99"/>
    <w:rsid w:val="00C03860"/>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EndnoteText">
    <w:name w:val="endnote text"/>
    <w:basedOn w:val="Normal"/>
    <w:link w:val="EndnoteTextChar"/>
    <w:uiPriority w:val="99"/>
    <w:semiHidden/>
    <w:rsid w:val="00B05FD5"/>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styleId="FollowedHyperlink">
    <w:name w:val="FollowedHyperlink"/>
    <w:basedOn w:val="DefaultParagraphFont"/>
    <w:uiPriority w:val="99"/>
    <w:rsid w:val="009A45B1"/>
    <w:rPr>
      <w:rFonts w:cs="Times New Roman"/>
      <w:color w:val="800080"/>
      <w:u w:val="single"/>
    </w:rPr>
  </w:style>
  <w:style w:type="table" w:styleId="TableGrid">
    <w:name w:val="Table Grid"/>
    <w:basedOn w:val="TableNormal"/>
    <w:uiPriority w:val="99"/>
    <w:rsid w:val="00940D87"/>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E4FF8"/>
    <w:pPr>
      <w:spacing w:after="0" w:line="240" w:lineRule="auto"/>
    </w:pPr>
    <w:rPr>
      <w:sz w:val="24"/>
      <w:szCs w:val="24"/>
    </w:rPr>
  </w:style>
  <w:style w:type="character" w:customStyle="1" w:styleId="UnresolvedMention1">
    <w:name w:val="Unresolved Mention1"/>
    <w:basedOn w:val="DefaultParagraphFont"/>
    <w:uiPriority w:val="99"/>
    <w:semiHidden/>
    <w:unhideWhenUsed/>
    <w:rsid w:val="00CE2467"/>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760293">
      <w:marLeft w:val="0"/>
      <w:marRight w:val="0"/>
      <w:marTop w:val="0"/>
      <w:marBottom w:val="0"/>
      <w:divBdr>
        <w:top w:val="none" w:sz="0" w:space="0" w:color="auto"/>
        <w:left w:val="none" w:sz="0" w:space="0" w:color="auto"/>
        <w:bottom w:val="none" w:sz="0" w:space="0" w:color="auto"/>
        <w:right w:val="none" w:sz="0" w:space="0" w:color="auto"/>
      </w:divBdr>
    </w:div>
    <w:div w:id="1223760294">
      <w:marLeft w:val="0"/>
      <w:marRight w:val="0"/>
      <w:marTop w:val="0"/>
      <w:marBottom w:val="0"/>
      <w:divBdr>
        <w:top w:val="none" w:sz="0" w:space="0" w:color="auto"/>
        <w:left w:val="none" w:sz="0" w:space="0" w:color="auto"/>
        <w:bottom w:val="none" w:sz="0" w:space="0" w:color="auto"/>
        <w:right w:val="none" w:sz="0" w:space="0" w:color="auto"/>
      </w:divBdr>
    </w:div>
    <w:div w:id="1223760295">
      <w:marLeft w:val="0"/>
      <w:marRight w:val="0"/>
      <w:marTop w:val="0"/>
      <w:marBottom w:val="0"/>
      <w:divBdr>
        <w:top w:val="none" w:sz="0" w:space="0" w:color="auto"/>
        <w:left w:val="none" w:sz="0" w:space="0" w:color="auto"/>
        <w:bottom w:val="none" w:sz="0" w:space="0" w:color="auto"/>
        <w:right w:val="none" w:sz="0" w:space="0" w:color="auto"/>
      </w:divBdr>
    </w:div>
    <w:div w:id="1223760296">
      <w:marLeft w:val="0"/>
      <w:marRight w:val="0"/>
      <w:marTop w:val="0"/>
      <w:marBottom w:val="0"/>
      <w:divBdr>
        <w:top w:val="none" w:sz="0" w:space="0" w:color="auto"/>
        <w:left w:val="none" w:sz="0" w:space="0" w:color="auto"/>
        <w:bottom w:val="none" w:sz="0" w:space="0" w:color="auto"/>
        <w:right w:val="none" w:sz="0" w:space="0" w:color="auto"/>
      </w:divBdr>
    </w:div>
    <w:div w:id="1223760297">
      <w:marLeft w:val="0"/>
      <w:marRight w:val="0"/>
      <w:marTop w:val="0"/>
      <w:marBottom w:val="0"/>
      <w:divBdr>
        <w:top w:val="none" w:sz="0" w:space="0" w:color="auto"/>
        <w:left w:val="none" w:sz="0" w:space="0" w:color="auto"/>
        <w:bottom w:val="none" w:sz="0" w:space="0" w:color="auto"/>
        <w:right w:val="none" w:sz="0" w:space="0" w:color="auto"/>
      </w:divBdr>
    </w:div>
    <w:div w:id="1223760298">
      <w:marLeft w:val="0"/>
      <w:marRight w:val="0"/>
      <w:marTop w:val="0"/>
      <w:marBottom w:val="0"/>
      <w:divBdr>
        <w:top w:val="none" w:sz="0" w:space="0" w:color="auto"/>
        <w:left w:val="none" w:sz="0" w:space="0" w:color="auto"/>
        <w:bottom w:val="none" w:sz="0" w:space="0" w:color="auto"/>
        <w:right w:val="none" w:sz="0" w:space="0" w:color="auto"/>
      </w:divBdr>
    </w:div>
    <w:div w:id="1223760299">
      <w:marLeft w:val="0"/>
      <w:marRight w:val="0"/>
      <w:marTop w:val="0"/>
      <w:marBottom w:val="0"/>
      <w:divBdr>
        <w:top w:val="none" w:sz="0" w:space="0" w:color="auto"/>
        <w:left w:val="none" w:sz="0" w:space="0" w:color="auto"/>
        <w:bottom w:val="none" w:sz="0" w:space="0" w:color="auto"/>
        <w:right w:val="none" w:sz="0" w:space="0" w:color="auto"/>
      </w:divBdr>
    </w:div>
    <w:div w:id="1223760300">
      <w:marLeft w:val="0"/>
      <w:marRight w:val="0"/>
      <w:marTop w:val="0"/>
      <w:marBottom w:val="0"/>
      <w:divBdr>
        <w:top w:val="none" w:sz="0" w:space="0" w:color="auto"/>
        <w:left w:val="none" w:sz="0" w:space="0" w:color="auto"/>
        <w:bottom w:val="none" w:sz="0" w:space="0" w:color="auto"/>
        <w:right w:val="none" w:sz="0" w:space="0" w:color="auto"/>
      </w:divBdr>
    </w:div>
    <w:div w:id="1223760301">
      <w:marLeft w:val="0"/>
      <w:marRight w:val="0"/>
      <w:marTop w:val="0"/>
      <w:marBottom w:val="0"/>
      <w:divBdr>
        <w:top w:val="none" w:sz="0" w:space="0" w:color="auto"/>
        <w:left w:val="none" w:sz="0" w:space="0" w:color="auto"/>
        <w:bottom w:val="none" w:sz="0" w:space="0" w:color="auto"/>
        <w:right w:val="none" w:sz="0" w:space="0" w:color="auto"/>
      </w:divBdr>
    </w:div>
    <w:div w:id="12237603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1542</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Track-</vt:lpstr>
    </vt:vector>
  </TitlesOfParts>
  <Company>NMED</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dc:title>
  <dc:subject/>
  <dc:creator>Erik Aaboe</dc:creator>
  <cp:keywords/>
  <dc:description/>
  <cp:lastModifiedBy>Mashburn, Joseph, NMENV</cp:lastModifiedBy>
  <cp:revision>16</cp:revision>
  <cp:lastPrinted>2014-04-30T15:03:00Z</cp:lastPrinted>
  <dcterms:created xsi:type="dcterms:W3CDTF">2021-08-01T18:37:00Z</dcterms:created>
  <dcterms:modified xsi:type="dcterms:W3CDTF">2021-08-03T12:58:00Z</dcterms:modified>
</cp:coreProperties>
</file>